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FFD4" w14:textId="7979A86E" w:rsidR="00BB365C" w:rsidRPr="00B544E6" w:rsidRDefault="00395ABE" w:rsidP="00D81057">
      <w:pPr>
        <w:spacing w:line="240" w:lineRule="auto"/>
        <w:jc w:val="both"/>
        <w:rPr>
          <w:b/>
        </w:rPr>
      </w:pPr>
      <w:r w:rsidRPr="000403BC">
        <w:rPr>
          <w:rFonts w:cs="Calibri"/>
          <w:b/>
          <w:noProof/>
          <w:kern w:val="36"/>
          <w:sz w:val="36"/>
          <w:szCs w:val="36"/>
          <w:lang w:eastAsia="pl-PL"/>
        </w:rPr>
        <w:drawing>
          <wp:inline distT="0" distB="0" distL="0" distR="0" wp14:anchorId="4BB8B809" wp14:editId="20D72A2C">
            <wp:extent cx="1647825" cy="466725"/>
            <wp:effectExtent l="0" t="0" r="9525" b="9525"/>
            <wp:docPr id="1" name="Obraz 1" descr="Avaya_Logo_GIF_File__Red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aya_Logo_GIF_File__Red_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a:ln>
                      <a:noFill/>
                    </a:ln>
                  </pic:spPr>
                </pic:pic>
              </a:graphicData>
            </a:graphic>
          </wp:inline>
        </w:drawing>
      </w:r>
    </w:p>
    <w:p w14:paraId="2C950AF3" w14:textId="05A76275" w:rsidR="000467E5" w:rsidRPr="001B1C0C" w:rsidRDefault="002A3929" w:rsidP="001B1C0C">
      <w:pPr>
        <w:spacing w:after="0" w:line="240" w:lineRule="auto"/>
        <w:jc w:val="both"/>
        <w:rPr>
          <w:rFonts w:ascii="Times New Roman" w:hAnsi="Times New Roman"/>
          <w:color w:val="000000"/>
          <w:szCs w:val="24"/>
          <w:lang w:val="en-US"/>
        </w:rPr>
      </w:pPr>
      <w:r>
        <w:rPr>
          <w:rFonts w:ascii="Times New Roman" w:hAnsi="Times New Roman"/>
          <w:color w:val="000000"/>
          <w:szCs w:val="24"/>
          <w:lang w:val="en-US"/>
        </w:rPr>
        <w:t xml:space="preserve"> </w:t>
      </w:r>
    </w:p>
    <w:p w14:paraId="037558F3" w14:textId="170239D0" w:rsidR="001B1C0C" w:rsidRPr="001B1C0C" w:rsidRDefault="001B1C0C" w:rsidP="001B1C0C">
      <w:pPr>
        <w:spacing w:before="100" w:beforeAutospacing="1" w:after="100" w:afterAutospacing="1" w:line="240" w:lineRule="auto"/>
        <w:jc w:val="center"/>
        <w:outlineLvl w:val="0"/>
        <w:rPr>
          <w:rFonts w:eastAsia="Times New Roman" w:cstheme="minorHAnsi"/>
          <w:b/>
          <w:bCs/>
          <w:kern w:val="36"/>
          <w:sz w:val="28"/>
          <w:szCs w:val="28"/>
          <w:lang w:val="en-US" w:eastAsia="pl-PL"/>
        </w:rPr>
      </w:pPr>
      <w:r w:rsidRPr="001B1C0C">
        <w:rPr>
          <w:rFonts w:eastAsia="Times New Roman" w:cstheme="minorHAnsi"/>
          <w:b/>
          <w:bCs/>
          <w:kern w:val="36"/>
          <w:sz w:val="28"/>
          <w:szCs w:val="28"/>
          <w:lang w:val="en-US" w:eastAsia="pl-PL"/>
        </w:rPr>
        <w:t xml:space="preserve">Avaya </w:t>
      </w:r>
      <w:proofErr w:type="spellStart"/>
      <w:r w:rsidRPr="001B1C0C">
        <w:rPr>
          <w:rFonts w:eastAsia="Times New Roman" w:cstheme="minorHAnsi"/>
          <w:b/>
          <w:bCs/>
          <w:kern w:val="36"/>
          <w:sz w:val="28"/>
          <w:szCs w:val="28"/>
          <w:lang w:val="en-US" w:eastAsia="pl-PL"/>
        </w:rPr>
        <w:t>i</w:t>
      </w:r>
      <w:proofErr w:type="spellEnd"/>
      <w:r w:rsidRPr="001B1C0C">
        <w:rPr>
          <w:rFonts w:eastAsia="Times New Roman" w:cstheme="minorHAnsi"/>
          <w:b/>
          <w:bCs/>
          <w:kern w:val="36"/>
          <w:sz w:val="28"/>
          <w:szCs w:val="28"/>
          <w:lang w:val="en-US" w:eastAsia="pl-PL"/>
        </w:rPr>
        <w:t xml:space="preserve"> Microsoft </w:t>
      </w:r>
      <w:proofErr w:type="spellStart"/>
      <w:r w:rsidRPr="001B1C0C">
        <w:rPr>
          <w:rFonts w:eastAsia="Times New Roman" w:cstheme="minorHAnsi"/>
          <w:b/>
          <w:bCs/>
          <w:kern w:val="36"/>
          <w:sz w:val="28"/>
          <w:szCs w:val="28"/>
          <w:lang w:val="en-US" w:eastAsia="pl-PL"/>
        </w:rPr>
        <w:t>integrują</w:t>
      </w:r>
      <w:proofErr w:type="spellEnd"/>
      <w:r w:rsidRPr="001B1C0C">
        <w:rPr>
          <w:rFonts w:eastAsia="Times New Roman" w:cstheme="minorHAnsi"/>
          <w:b/>
          <w:bCs/>
          <w:kern w:val="36"/>
          <w:sz w:val="28"/>
          <w:szCs w:val="28"/>
          <w:lang w:val="en-US" w:eastAsia="pl-PL"/>
        </w:rPr>
        <w:t xml:space="preserve"> </w:t>
      </w:r>
      <w:proofErr w:type="spellStart"/>
      <w:r w:rsidRPr="001B1C0C">
        <w:rPr>
          <w:rFonts w:eastAsia="Times New Roman" w:cstheme="minorHAnsi"/>
          <w:b/>
          <w:bCs/>
          <w:kern w:val="36"/>
          <w:sz w:val="28"/>
          <w:szCs w:val="28"/>
          <w:lang w:val="en-US" w:eastAsia="pl-PL"/>
        </w:rPr>
        <w:t>usługi</w:t>
      </w:r>
      <w:proofErr w:type="spellEnd"/>
      <w:r w:rsidRPr="001B1C0C">
        <w:rPr>
          <w:rFonts w:eastAsia="Times New Roman" w:cstheme="minorHAnsi"/>
          <w:b/>
          <w:bCs/>
          <w:kern w:val="36"/>
          <w:sz w:val="28"/>
          <w:szCs w:val="28"/>
          <w:lang w:val="en-US" w:eastAsia="pl-PL"/>
        </w:rPr>
        <w:t xml:space="preserve"> Microsoft Azure Communication Services </w:t>
      </w:r>
      <w:r>
        <w:rPr>
          <w:rFonts w:eastAsia="Times New Roman" w:cstheme="minorHAnsi"/>
          <w:b/>
          <w:bCs/>
          <w:kern w:val="36"/>
          <w:sz w:val="28"/>
          <w:szCs w:val="28"/>
          <w:lang w:val="en-US" w:eastAsia="pl-PL"/>
        </w:rPr>
        <w:br/>
      </w:r>
      <w:r w:rsidRPr="001B1C0C">
        <w:rPr>
          <w:rFonts w:eastAsia="Times New Roman" w:cstheme="minorHAnsi"/>
          <w:b/>
          <w:bCs/>
          <w:kern w:val="36"/>
          <w:sz w:val="28"/>
          <w:szCs w:val="28"/>
          <w:lang w:val="en-US" w:eastAsia="pl-PL"/>
        </w:rPr>
        <w:t xml:space="preserve">z </w:t>
      </w:r>
      <w:proofErr w:type="spellStart"/>
      <w:r w:rsidRPr="001B1C0C">
        <w:rPr>
          <w:rFonts w:eastAsia="Times New Roman" w:cstheme="minorHAnsi"/>
          <w:b/>
          <w:bCs/>
          <w:kern w:val="36"/>
          <w:sz w:val="28"/>
          <w:szCs w:val="28"/>
          <w:lang w:val="en-US" w:eastAsia="pl-PL"/>
        </w:rPr>
        <w:t>platformą</w:t>
      </w:r>
      <w:proofErr w:type="spellEnd"/>
      <w:r w:rsidRPr="001B1C0C">
        <w:rPr>
          <w:rFonts w:eastAsia="Times New Roman" w:cstheme="minorHAnsi"/>
          <w:b/>
          <w:bCs/>
          <w:kern w:val="36"/>
          <w:sz w:val="28"/>
          <w:szCs w:val="28"/>
          <w:lang w:val="en-US" w:eastAsia="pl-PL"/>
        </w:rPr>
        <w:t xml:space="preserve"> Avaya OneCloud™ </w:t>
      </w:r>
      <w:proofErr w:type="spellStart"/>
      <w:r w:rsidRPr="001B1C0C">
        <w:rPr>
          <w:rFonts w:eastAsia="Times New Roman" w:cstheme="minorHAnsi"/>
          <w:b/>
          <w:bCs/>
          <w:kern w:val="36"/>
          <w:sz w:val="28"/>
          <w:szCs w:val="28"/>
          <w:lang w:val="en-US" w:eastAsia="pl-PL"/>
        </w:rPr>
        <w:t>CPaaS</w:t>
      </w:r>
      <w:proofErr w:type="spellEnd"/>
    </w:p>
    <w:p w14:paraId="47E21BBF" w14:textId="77777777" w:rsidR="001B1C0C" w:rsidRPr="001B1C0C" w:rsidRDefault="001B1C0C" w:rsidP="001B1C0C">
      <w:pPr>
        <w:spacing w:after="0" w:line="240" w:lineRule="auto"/>
        <w:jc w:val="center"/>
        <w:rPr>
          <w:rFonts w:ascii="Times New Roman" w:hAnsi="Times New Roman"/>
          <w:color w:val="000000"/>
          <w:szCs w:val="24"/>
          <w:lang w:val="en-US"/>
        </w:rPr>
      </w:pPr>
      <w:r w:rsidRPr="001B1C0C">
        <w:rPr>
          <w:rFonts w:ascii="Times New Roman" w:hAnsi="Times New Roman"/>
          <w:color w:val="000000"/>
          <w:szCs w:val="24"/>
          <w:lang w:val="en-US"/>
        </w:rPr>
        <w:t> </w:t>
      </w:r>
    </w:p>
    <w:p w14:paraId="484F5470" w14:textId="024E107F" w:rsidR="001B1C0C" w:rsidRPr="001B1C0C" w:rsidRDefault="001B1C0C" w:rsidP="001B1C0C">
      <w:pPr>
        <w:shd w:val="clear" w:color="auto" w:fill="FFFFFF"/>
        <w:spacing w:after="0" w:line="240" w:lineRule="auto"/>
        <w:jc w:val="center"/>
        <w:textAlignment w:val="baseline"/>
        <w:rPr>
          <w:i/>
          <w:color w:val="000000"/>
          <w:szCs w:val="24"/>
        </w:rPr>
      </w:pPr>
      <w:r w:rsidRPr="001B1C0C">
        <w:rPr>
          <w:i/>
          <w:color w:val="000000"/>
          <w:szCs w:val="24"/>
        </w:rPr>
        <w:t xml:space="preserve">Dzięki globalnej współpracy obie firmy będą mogły rozszerzyć skalę </w:t>
      </w:r>
      <w:r>
        <w:rPr>
          <w:i/>
          <w:color w:val="000000"/>
          <w:szCs w:val="24"/>
        </w:rPr>
        <w:br/>
      </w:r>
      <w:r w:rsidRPr="001B1C0C">
        <w:rPr>
          <w:i/>
          <w:color w:val="000000"/>
          <w:szCs w:val="24"/>
        </w:rPr>
        <w:t>i zasięg oferowanych przez siebie produktów</w:t>
      </w:r>
    </w:p>
    <w:p w14:paraId="266735AA" w14:textId="77777777" w:rsidR="001B1C0C" w:rsidRPr="000B6112" w:rsidRDefault="001B1C0C" w:rsidP="001B1C0C">
      <w:pPr>
        <w:spacing w:after="0" w:line="240" w:lineRule="auto"/>
        <w:jc w:val="both"/>
        <w:rPr>
          <w:rFonts w:ascii="Times New Roman" w:hAnsi="Times New Roman"/>
          <w:color w:val="000000"/>
          <w:szCs w:val="24"/>
        </w:rPr>
      </w:pPr>
      <w:r w:rsidRPr="000B6112">
        <w:rPr>
          <w:rFonts w:ascii="Times New Roman" w:hAnsi="Times New Roman"/>
          <w:color w:val="000000"/>
          <w:szCs w:val="24"/>
        </w:rPr>
        <w:t> </w:t>
      </w:r>
    </w:p>
    <w:p w14:paraId="60828097" w14:textId="08C0F004" w:rsidR="001B1C0C" w:rsidRPr="001B1C0C" w:rsidRDefault="00886275" w:rsidP="001B1C0C">
      <w:pPr>
        <w:spacing w:after="0" w:line="240" w:lineRule="auto"/>
        <w:jc w:val="both"/>
        <w:rPr>
          <w:rFonts w:cstheme="minorHAnsi"/>
          <w:color w:val="000000"/>
        </w:rPr>
      </w:pPr>
      <w:r>
        <w:rPr>
          <w:rFonts w:cstheme="minorHAnsi"/>
          <w:color w:val="000000"/>
        </w:rPr>
        <w:t xml:space="preserve">Firma </w:t>
      </w:r>
      <w:hyperlink r:id="rId9" w:tgtFrame="_self" w:history="1">
        <w:r w:rsidRPr="003259F6">
          <w:rPr>
            <w:rFonts w:cstheme="minorHAnsi"/>
            <w:color w:val="0563C1"/>
            <w:u w:val="single"/>
          </w:rPr>
          <w:t>Avaya</w:t>
        </w:r>
      </w:hyperlink>
      <w:r w:rsidRPr="003259F6">
        <w:rPr>
          <w:rFonts w:cstheme="minorHAnsi"/>
          <w:color w:val="000000"/>
        </w:rPr>
        <w:t xml:space="preserve"> </w:t>
      </w:r>
      <w:r w:rsidR="009F41C0">
        <w:rPr>
          <w:rFonts w:cstheme="minorHAnsi"/>
        </w:rPr>
        <w:t xml:space="preserve">(NYSE: AVYA) </w:t>
      </w:r>
      <w:r w:rsidR="001B1C0C" w:rsidRPr="001B1C0C">
        <w:rPr>
          <w:rFonts w:cstheme="minorHAnsi"/>
          <w:color w:val="000000"/>
          <w:shd w:val="clear" w:color="auto" w:fill="FFFFFF"/>
        </w:rPr>
        <w:t xml:space="preserve">poinformowała o nawiązaniu strategicznej współpracy z firmą Microsoft. </w:t>
      </w:r>
      <w:r w:rsidR="00F2414C">
        <w:rPr>
          <w:rFonts w:cstheme="minorHAnsi"/>
          <w:color w:val="000000"/>
          <w:shd w:val="clear" w:color="auto" w:fill="FFFFFF"/>
        </w:rPr>
        <w:t>Jej c</w:t>
      </w:r>
      <w:r w:rsidR="001B1C0C" w:rsidRPr="001B1C0C">
        <w:rPr>
          <w:rFonts w:cstheme="minorHAnsi"/>
          <w:color w:val="000000"/>
          <w:shd w:val="clear" w:color="auto" w:fill="FFFFFF"/>
        </w:rPr>
        <w:t>elem jest oferowanie wspólnego zestawu wydajnych rozwiązań komunikacyjnych działających w</w:t>
      </w:r>
      <w:r w:rsidR="00F2414C">
        <w:rPr>
          <w:rFonts w:cstheme="minorHAnsi"/>
          <w:color w:val="000000"/>
          <w:shd w:val="clear" w:color="auto" w:fill="FFFFFF"/>
        </w:rPr>
        <w:t> </w:t>
      </w:r>
      <w:r w:rsidR="001B1C0C" w:rsidRPr="001B1C0C">
        <w:rPr>
          <w:rFonts w:cstheme="minorHAnsi"/>
          <w:color w:val="000000"/>
          <w:shd w:val="clear" w:color="auto" w:fill="FFFFFF"/>
        </w:rPr>
        <w:t>chmurze, które wyznaczają nowe trendy w dziedzinie obsługi klientów i pracowników.</w:t>
      </w:r>
    </w:p>
    <w:p w14:paraId="098C05CA" w14:textId="77777777" w:rsidR="001B1C0C" w:rsidRPr="001B1C0C" w:rsidRDefault="001B1C0C" w:rsidP="001B1C0C">
      <w:pPr>
        <w:spacing w:after="0" w:line="240" w:lineRule="auto"/>
        <w:jc w:val="both"/>
        <w:rPr>
          <w:rFonts w:cstheme="minorHAnsi"/>
          <w:color w:val="000000"/>
        </w:rPr>
      </w:pPr>
      <w:r w:rsidRPr="001B1C0C">
        <w:rPr>
          <w:rFonts w:cstheme="minorHAnsi"/>
          <w:color w:val="000000"/>
        </w:rPr>
        <w:t> </w:t>
      </w:r>
    </w:p>
    <w:p w14:paraId="5BC6BD32" w14:textId="2006722C" w:rsidR="001B1C0C" w:rsidRPr="001B1C0C" w:rsidRDefault="00C24907" w:rsidP="001B1C0C">
      <w:pPr>
        <w:spacing w:after="0" w:line="240" w:lineRule="auto"/>
        <w:jc w:val="both"/>
        <w:rPr>
          <w:rFonts w:cstheme="minorHAnsi"/>
          <w:color w:val="000000"/>
        </w:rPr>
      </w:pPr>
      <w:r>
        <w:rPr>
          <w:rFonts w:cstheme="minorHAnsi"/>
          <w:color w:val="000000"/>
          <w:shd w:val="clear" w:color="auto" w:fill="FFFFFF"/>
        </w:rPr>
        <w:t xml:space="preserve">Dzięki współpracy łączącej mocne strony firm i rozwiązań, możliwe było osiągnięcie globalnego zasięgu, poszerzenie skali i zwiększenie funkcjonalności oferowanych produktów. </w:t>
      </w:r>
      <w:r w:rsidR="001B1C0C" w:rsidRPr="001B1C0C">
        <w:rPr>
          <w:rFonts w:cstheme="minorHAnsi"/>
          <w:color w:val="000000"/>
          <w:shd w:val="clear" w:color="auto" w:fill="FFFFFF"/>
        </w:rPr>
        <w:t>Rezultatem jest np. integracja znakomitej platformy</w:t>
      </w:r>
      <w:r w:rsidR="001B1C0C" w:rsidRPr="001B1C0C">
        <w:rPr>
          <w:rFonts w:cstheme="minorHAnsi"/>
          <w:color w:val="000000"/>
          <w:shd w:val="clear" w:color="auto" w:fill="FFFFFF"/>
          <w:vertAlign w:val="superscript"/>
        </w:rPr>
        <w:t xml:space="preserve">1 </w:t>
      </w:r>
      <w:hyperlink r:id="rId10" w:tgtFrame="_blank" w:history="1">
        <w:r w:rsidR="001B1C0C" w:rsidRPr="001B1C0C">
          <w:rPr>
            <w:rFonts w:cstheme="minorHAnsi"/>
            <w:color w:val="0563C1"/>
            <w:u w:val="single"/>
          </w:rPr>
          <w:t xml:space="preserve">Avaya </w:t>
        </w:r>
        <w:proofErr w:type="spellStart"/>
        <w:r w:rsidR="001B1C0C" w:rsidRPr="001B1C0C">
          <w:rPr>
            <w:rFonts w:cstheme="minorHAnsi"/>
            <w:color w:val="0563C1"/>
            <w:u w:val="single"/>
          </w:rPr>
          <w:t>OneCloud</w:t>
        </w:r>
        <w:proofErr w:type="spellEnd"/>
        <w:r w:rsidR="001B1C0C" w:rsidRPr="001B1C0C">
          <w:rPr>
            <w:rFonts w:cstheme="minorHAnsi"/>
            <w:color w:val="0563C1"/>
            <w:u w:val="single"/>
          </w:rPr>
          <w:t xml:space="preserve"> </w:t>
        </w:r>
        <w:proofErr w:type="spellStart"/>
        <w:r w:rsidR="001B1C0C" w:rsidRPr="001B1C0C">
          <w:rPr>
            <w:rFonts w:cstheme="minorHAnsi"/>
            <w:color w:val="0563C1"/>
            <w:u w:val="single"/>
          </w:rPr>
          <w:t>CPaaS</w:t>
        </w:r>
        <w:proofErr w:type="spellEnd"/>
      </w:hyperlink>
      <w:r w:rsidR="001B1C0C" w:rsidRPr="001B1C0C">
        <w:rPr>
          <w:rFonts w:cstheme="minorHAnsi"/>
          <w:color w:val="000000"/>
          <w:shd w:val="clear" w:color="auto" w:fill="FFFFFF"/>
        </w:rPr>
        <w:t> (</w:t>
      </w:r>
      <w:r w:rsidR="001B1C0C" w:rsidRPr="00F2414C">
        <w:rPr>
          <w:rFonts w:cstheme="minorHAnsi"/>
          <w:i/>
          <w:iCs/>
          <w:color w:val="000000"/>
          <w:shd w:val="clear" w:color="auto" w:fill="FFFFFF"/>
        </w:rPr>
        <w:t>Communications Platform as a Service</w:t>
      </w:r>
      <w:r w:rsidR="001B1C0C" w:rsidRPr="001B1C0C">
        <w:rPr>
          <w:rFonts w:cstheme="minorHAnsi"/>
          <w:color w:val="000000"/>
          <w:shd w:val="clear" w:color="auto" w:fill="FFFFFF"/>
        </w:rPr>
        <w:t>)</w:t>
      </w:r>
      <w:r w:rsidR="00155B69">
        <w:rPr>
          <w:rFonts w:cstheme="minorHAnsi"/>
          <w:color w:val="000000"/>
          <w:shd w:val="clear" w:color="auto" w:fill="FFFFFF"/>
        </w:rPr>
        <w:t xml:space="preserve"> </w:t>
      </w:r>
      <w:bookmarkStart w:id="0" w:name="_Hlk81297177"/>
      <w:r w:rsidR="001B1C0C" w:rsidRPr="001B1C0C">
        <w:rPr>
          <w:rFonts w:cstheme="minorHAnsi"/>
          <w:color w:val="000000"/>
          <w:shd w:val="clear" w:color="auto" w:fill="FFFFFF"/>
        </w:rPr>
        <w:t>z</w:t>
      </w:r>
      <w:r w:rsidR="00155B69">
        <w:rPr>
          <w:rFonts w:cstheme="minorHAnsi"/>
          <w:color w:val="000000"/>
          <w:shd w:val="clear" w:color="auto" w:fill="FFFFFF"/>
        </w:rPr>
        <w:t> </w:t>
      </w:r>
      <w:r w:rsidR="001B1C0C" w:rsidRPr="001B1C0C">
        <w:rPr>
          <w:rFonts w:cstheme="minorHAnsi"/>
          <w:color w:val="000000"/>
          <w:shd w:val="clear" w:color="auto" w:fill="FFFFFF"/>
        </w:rPr>
        <w:t>funkcjami komunikacji głosowej</w:t>
      </w:r>
      <w:r w:rsidR="00155B69">
        <w:rPr>
          <w:rFonts w:cstheme="minorHAnsi"/>
          <w:color w:val="000000"/>
          <w:shd w:val="clear" w:color="auto" w:fill="FFFFFF"/>
        </w:rPr>
        <w:t xml:space="preserve">, </w:t>
      </w:r>
      <w:r w:rsidR="001B1C0C" w:rsidRPr="001B1C0C">
        <w:rPr>
          <w:rFonts w:cstheme="minorHAnsi"/>
          <w:color w:val="000000"/>
          <w:shd w:val="clear" w:color="auto" w:fill="FFFFFF"/>
        </w:rPr>
        <w:t xml:space="preserve">wideo, czatu </w:t>
      </w:r>
      <w:r w:rsidR="00155B69">
        <w:rPr>
          <w:rFonts w:cstheme="minorHAnsi"/>
          <w:color w:val="000000"/>
          <w:shd w:val="clear" w:color="auto" w:fill="FFFFFF"/>
        </w:rPr>
        <w:t xml:space="preserve">i </w:t>
      </w:r>
      <w:r w:rsidR="001B1C0C" w:rsidRPr="001B1C0C">
        <w:rPr>
          <w:rFonts w:cstheme="minorHAnsi"/>
          <w:color w:val="000000"/>
          <w:shd w:val="clear" w:color="auto" w:fill="FFFFFF"/>
        </w:rPr>
        <w:t xml:space="preserve">komunikatów SMS dostępnymi w usługach Microsoft </w:t>
      </w:r>
      <w:proofErr w:type="spellStart"/>
      <w:r w:rsidR="001B1C0C" w:rsidRPr="001B1C0C">
        <w:rPr>
          <w:rFonts w:cstheme="minorHAnsi"/>
          <w:color w:val="000000"/>
          <w:shd w:val="clear" w:color="auto" w:fill="FFFFFF"/>
        </w:rPr>
        <w:t>Azure</w:t>
      </w:r>
      <w:proofErr w:type="spellEnd"/>
      <w:r w:rsidR="001B1C0C" w:rsidRPr="001B1C0C">
        <w:rPr>
          <w:rFonts w:cstheme="minorHAnsi"/>
          <w:color w:val="000000"/>
          <w:shd w:val="clear" w:color="auto" w:fill="FFFFFF"/>
        </w:rPr>
        <w:t xml:space="preserve"> </w:t>
      </w:r>
      <w:proofErr w:type="spellStart"/>
      <w:r w:rsidR="001B1C0C" w:rsidRPr="001B1C0C">
        <w:rPr>
          <w:rFonts w:cstheme="minorHAnsi"/>
          <w:color w:val="000000"/>
          <w:shd w:val="clear" w:color="auto" w:fill="FFFFFF"/>
        </w:rPr>
        <w:t>Communication</w:t>
      </w:r>
      <w:proofErr w:type="spellEnd"/>
      <w:r w:rsidR="001B1C0C" w:rsidRPr="001B1C0C">
        <w:rPr>
          <w:rFonts w:cstheme="minorHAnsi"/>
          <w:color w:val="000000"/>
          <w:shd w:val="clear" w:color="auto" w:fill="FFFFFF"/>
        </w:rPr>
        <w:t xml:space="preserve"> Services.</w:t>
      </w:r>
    </w:p>
    <w:bookmarkEnd w:id="0"/>
    <w:p w14:paraId="72550472" w14:textId="77777777" w:rsidR="001B1C0C" w:rsidRPr="001B1C0C" w:rsidRDefault="001B1C0C" w:rsidP="001B1C0C">
      <w:pPr>
        <w:spacing w:after="0" w:line="240" w:lineRule="auto"/>
        <w:jc w:val="both"/>
        <w:rPr>
          <w:rFonts w:cstheme="minorHAnsi"/>
          <w:color w:val="000000"/>
        </w:rPr>
      </w:pPr>
      <w:r w:rsidRPr="001B1C0C">
        <w:rPr>
          <w:rFonts w:cstheme="minorHAnsi"/>
          <w:color w:val="000000"/>
        </w:rPr>
        <w:t> </w:t>
      </w:r>
    </w:p>
    <w:p w14:paraId="42988F16" w14:textId="00E1AAEB" w:rsidR="001B1C0C" w:rsidRPr="001B1C0C" w:rsidRDefault="001B1C0C" w:rsidP="001B1C0C">
      <w:pPr>
        <w:spacing w:after="0" w:line="240" w:lineRule="auto"/>
        <w:jc w:val="both"/>
        <w:rPr>
          <w:rFonts w:cstheme="minorHAnsi"/>
          <w:color w:val="000000"/>
        </w:rPr>
      </w:pPr>
      <w:r w:rsidRPr="001B1C0C">
        <w:rPr>
          <w:rFonts w:cstheme="minorHAnsi"/>
          <w:color w:val="000000"/>
          <w:shd w:val="clear" w:color="auto" w:fill="FFFFFF"/>
        </w:rPr>
        <w:t xml:space="preserve">Ponadto Avaya i Microsoft </w:t>
      </w:r>
      <w:r>
        <w:rPr>
          <w:rFonts w:cstheme="minorHAnsi"/>
          <w:color w:val="000000"/>
          <w:shd w:val="clear" w:color="auto" w:fill="FFFFFF"/>
        </w:rPr>
        <w:t xml:space="preserve">dokonały pogłębionej integracji swoich </w:t>
      </w:r>
      <w:r w:rsidR="00C24907">
        <w:rPr>
          <w:rFonts w:cstheme="minorHAnsi"/>
          <w:color w:val="000000"/>
          <w:shd w:val="clear" w:color="auto" w:fill="FFFFFF"/>
        </w:rPr>
        <w:t>produktów</w:t>
      </w:r>
      <w:r w:rsidRPr="001B1C0C">
        <w:rPr>
          <w:rFonts w:cstheme="minorHAnsi"/>
          <w:color w:val="000000"/>
          <w:shd w:val="clear" w:color="auto" w:fill="FFFFFF"/>
        </w:rPr>
        <w:t xml:space="preserve"> </w:t>
      </w:r>
      <w:hyperlink r:id="rId11" w:tgtFrame="_blank" w:history="1">
        <w:r w:rsidRPr="001B1C0C">
          <w:rPr>
            <w:rFonts w:cstheme="minorHAnsi"/>
            <w:color w:val="0563C1"/>
            <w:u w:val="single"/>
          </w:rPr>
          <w:t xml:space="preserve">Avaya </w:t>
        </w:r>
        <w:proofErr w:type="spellStart"/>
        <w:r w:rsidRPr="001B1C0C">
          <w:rPr>
            <w:rFonts w:cstheme="minorHAnsi"/>
            <w:color w:val="0563C1"/>
            <w:u w:val="single"/>
          </w:rPr>
          <w:t>OneCloud</w:t>
        </w:r>
        <w:proofErr w:type="spellEnd"/>
        <w:r w:rsidRPr="001B1C0C">
          <w:rPr>
            <w:rFonts w:cstheme="minorHAnsi"/>
            <w:color w:val="0563C1"/>
            <w:u w:val="single"/>
          </w:rPr>
          <w:t xml:space="preserve">™ </w:t>
        </w:r>
        <w:proofErr w:type="spellStart"/>
        <w:r w:rsidRPr="001B1C0C">
          <w:rPr>
            <w:rFonts w:cstheme="minorHAnsi"/>
            <w:color w:val="0563C1"/>
            <w:u w:val="single"/>
          </w:rPr>
          <w:t>CCaaS</w:t>
        </w:r>
        <w:proofErr w:type="spellEnd"/>
      </w:hyperlink>
      <w:r>
        <w:rPr>
          <w:rFonts w:cstheme="minorHAnsi"/>
          <w:color w:val="0563C1"/>
          <w:u w:val="single"/>
        </w:rPr>
        <w:t xml:space="preserve"> </w:t>
      </w:r>
      <w:r w:rsidRPr="001B1C0C">
        <w:rPr>
          <w:rFonts w:cstheme="minorHAnsi"/>
          <w:color w:val="000000"/>
          <w:shd w:val="clear" w:color="auto" w:fill="FFFFFF"/>
        </w:rPr>
        <w:t xml:space="preserve">i Microsoft </w:t>
      </w:r>
      <w:proofErr w:type="spellStart"/>
      <w:r w:rsidRPr="001B1C0C">
        <w:rPr>
          <w:rFonts w:cstheme="minorHAnsi"/>
          <w:color w:val="000000"/>
          <w:shd w:val="clear" w:color="auto" w:fill="FFFFFF"/>
        </w:rPr>
        <w:t>Azure</w:t>
      </w:r>
      <w:proofErr w:type="spellEnd"/>
      <w:r w:rsidRPr="001B1C0C">
        <w:rPr>
          <w:rFonts w:cstheme="minorHAnsi"/>
          <w:color w:val="000000"/>
          <w:shd w:val="clear" w:color="auto" w:fill="FFFFFF"/>
        </w:rPr>
        <w:t>:</w:t>
      </w:r>
    </w:p>
    <w:p w14:paraId="71B61AA0" w14:textId="169EA8A2" w:rsidR="001B1C0C" w:rsidRPr="001B1C0C" w:rsidRDefault="001B1C0C" w:rsidP="001B1C0C">
      <w:pPr>
        <w:pStyle w:val="Akapitzlist"/>
        <w:numPr>
          <w:ilvl w:val="0"/>
          <w:numId w:val="28"/>
        </w:numPr>
        <w:spacing w:after="0" w:line="240" w:lineRule="auto"/>
        <w:jc w:val="both"/>
        <w:rPr>
          <w:rFonts w:asciiTheme="minorHAnsi" w:hAnsiTheme="minorHAnsi" w:cstheme="minorHAnsi"/>
          <w:color w:val="000000"/>
          <w:sz w:val="22"/>
          <w:szCs w:val="22"/>
        </w:rPr>
      </w:pPr>
      <w:r w:rsidRPr="001B1C0C">
        <w:rPr>
          <w:rFonts w:asciiTheme="minorHAnsi" w:hAnsiTheme="minorHAnsi" w:cstheme="minorHAnsi"/>
          <w:color w:val="000000"/>
          <w:sz w:val="22"/>
          <w:szCs w:val="22"/>
          <w:shd w:val="clear" w:color="auto" w:fill="FFFFFF"/>
        </w:rPr>
        <w:t xml:space="preserve">Dostępność rozwiązania Avaya </w:t>
      </w:r>
      <w:proofErr w:type="spellStart"/>
      <w:r w:rsidRPr="001B1C0C">
        <w:rPr>
          <w:rFonts w:asciiTheme="minorHAnsi" w:hAnsiTheme="minorHAnsi" w:cstheme="minorHAnsi"/>
          <w:color w:val="000000"/>
          <w:sz w:val="22"/>
          <w:szCs w:val="22"/>
          <w:shd w:val="clear" w:color="auto" w:fill="FFFFFF"/>
        </w:rPr>
        <w:t>OneCloud</w:t>
      </w:r>
      <w:proofErr w:type="spellEnd"/>
      <w:r w:rsidRPr="001B1C0C">
        <w:rPr>
          <w:rFonts w:asciiTheme="minorHAnsi" w:hAnsiTheme="minorHAnsi" w:cstheme="minorHAnsi"/>
          <w:color w:val="000000"/>
          <w:sz w:val="22"/>
          <w:szCs w:val="22"/>
          <w:shd w:val="clear" w:color="auto" w:fill="FFFFFF"/>
        </w:rPr>
        <w:t xml:space="preserve"> </w:t>
      </w:r>
      <w:proofErr w:type="spellStart"/>
      <w:r w:rsidRPr="001B1C0C">
        <w:rPr>
          <w:rFonts w:asciiTheme="minorHAnsi" w:hAnsiTheme="minorHAnsi" w:cstheme="minorHAnsi"/>
          <w:color w:val="000000"/>
          <w:sz w:val="22"/>
          <w:szCs w:val="22"/>
          <w:shd w:val="clear" w:color="auto" w:fill="FFFFFF"/>
        </w:rPr>
        <w:t>CCaaS</w:t>
      </w:r>
      <w:proofErr w:type="spellEnd"/>
      <w:r w:rsidRPr="001B1C0C">
        <w:rPr>
          <w:rFonts w:asciiTheme="minorHAnsi" w:hAnsiTheme="minorHAnsi" w:cstheme="minorHAnsi"/>
          <w:color w:val="000000"/>
          <w:sz w:val="22"/>
          <w:szCs w:val="22"/>
          <w:shd w:val="clear" w:color="auto" w:fill="FFFFFF"/>
        </w:rPr>
        <w:t xml:space="preserve"> (</w:t>
      </w:r>
      <w:proofErr w:type="spellStart"/>
      <w:r w:rsidRPr="00F2414C">
        <w:rPr>
          <w:rFonts w:asciiTheme="minorHAnsi" w:hAnsiTheme="minorHAnsi" w:cstheme="minorHAnsi"/>
          <w:i/>
          <w:iCs/>
          <w:color w:val="000000"/>
          <w:sz w:val="22"/>
          <w:szCs w:val="22"/>
          <w:shd w:val="clear" w:color="auto" w:fill="FFFFFF"/>
        </w:rPr>
        <w:t>Contact</w:t>
      </w:r>
      <w:proofErr w:type="spellEnd"/>
      <w:r w:rsidRPr="00F2414C">
        <w:rPr>
          <w:rFonts w:asciiTheme="minorHAnsi" w:hAnsiTheme="minorHAnsi" w:cstheme="minorHAnsi"/>
          <w:i/>
          <w:iCs/>
          <w:color w:val="000000"/>
          <w:sz w:val="22"/>
          <w:szCs w:val="22"/>
          <w:shd w:val="clear" w:color="auto" w:fill="FFFFFF"/>
        </w:rPr>
        <w:t xml:space="preserve"> Center as a Service</w:t>
      </w:r>
      <w:r w:rsidRPr="001B1C0C">
        <w:rPr>
          <w:rFonts w:asciiTheme="minorHAnsi" w:hAnsiTheme="minorHAnsi" w:cstheme="minorHAnsi"/>
          <w:color w:val="000000"/>
          <w:sz w:val="22"/>
          <w:szCs w:val="22"/>
          <w:shd w:val="clear" w:color="auto" w:fill="FFFFFF"/>
        </w:rPr>
        <w:t xml:space="preserve">) </w:t>
      </w:r>
      <w:r w:rsidR="008B1E99">
        <w:rPr>
          <w:rFonts w:asciiTheme="minorHAnsi" w:hAnsiTheme="minorHAnsi" w:cstheme="minorHAnsi"/>
          <w:color w:val="000000"/>
          <w:sz w:val="22"/>
          <w:szCs w:val="22"/>
          <w:shd w:val="clear" w:color="auto" w:fill="FFFFFF"/>
        </w:rPr>
        <w:br/>
      </w:r>
      <w:r w:rsidRPr="001B1C0C">
        <w:rPr>
          <w:rFonts w:asciiTheme="minorHAnsi" w:hAnsiTheme="minorHAnsi" w:cstheme="minorHAnsi"/>
          <w:color w:val="000000"/>
          <w:sz w:val="22"/>
          <w:szCs w:val="22"/>
          <w:shd w:val="clear" w:color="auto" w:fill="FFFFFF"/>
        </w:rPr>
        <w:t xml:space="preserve">na platformie </w:t>
      </w:r>
      <w:proofErr w:type="spellStart"/>
      <w:r w:rsidRPr="001B1C0C">
        <w:rPr>
          <w:rFonts w:asciiTheme="minorHAnsi" w:hAnsiTheme="minorHAnsi" w:cstheme="minorHAnsi"/>
          <w:color w:val="000000"/>
          <w:sz w:val="22"/>
          <w:szCs w:val="22"/>
          <w:shd w:val="clear" w:color="auto" w:fill="FFFFFF"/>
        </w:rPr>
        <w:t>Azure</w:t>
      </w:r>
      <w:proofErr w:type="spellEnd"/>
      <w:r w:rsidRPr="001B1C0C">
        <w:rPr>
          <w:rFonts w:asciiTheme="minorHAnsi" w:hAnsiTheme="minorHAnsi" w:cstheme="minorHAnsi"/>
          <w:color w:val="000000"/>
          <w:sz w:val="22"/>
          <w:szCs w:val="22"/>
          <w:shd w:val="clear" w:color="auto" w:fill="FFFFFF"/>
        </w:rPr>
        <w:t xml:space="preserve"> została rozszerzona na skalę globalną.</w:t>
      </w:r>
    </w:p>
    <w:p w14:paraId="722871F2" w14:textId="5FB8101D" w:rsidR="001B1C0C" w:rsidRPr="001B1C0C" w:rsidRDefault="001B1C0C" w:rsidP="001B1C0C">
      <w:pPr>
        <w:pStyle w:val="Akapitzlist"/>
        <w:numPr>
          <w:ilvl w:val="0"/>
          <w:numId w:val="28"/>
        </w:numPr>
        <w:spacing w:after="0" w:line="240" w:lineRule="auto"/>
        <w:jc w:val="both"/>
        <w:rPr>
          <w:rFonts w:asciiTheme="minorHAnsi" w:hAnsiTheme="minorHAnsi" w:cstheme="minorHAnsi"/>
          <w:color w:val="000000"/>
          <w:sz w:val="22"/>
          <w:szCs w:val="22"/>
        </w:rPr>
      </w:pPr>
      <w:r w:rsidRPr="001B1C0C">
        <w:rPr>
          <w:rFonts w:asciiTheme="minorHAnsi" w:hAnsiTheme="minorHAnsi" w:cstheme="minorHAnsi"/>
          <w:color w:val="000000"/>
          <w:sz w:val="22"/>
          <w:szCs w:val="22"/>
          <w:shd w:val="clear" w:color="auto" w:fill="FFFFFF"/>
        </w:rPr>
        <w:t xml:space="preserve">Rozwiązanie Avaya </w:t>
      </w:r>
      <w:proofErr w:type="spellStart"/>
      <w:r w:rsidRPr="001B1C0C">
        <w:rPr>
          <w:rFonts w:asciiTheme="minorHAnsi" w:hAnsiTheme="minorHAnsi" w:cstheme="minorHAnsi"/>
          <w:color w:val="000000"/>
          <w:sz w:val="22"/>
          <w:szCs w:val="22"/>
          <w:shd w:val="clear" w:color="auto" w:fill="FFFFFF"/>
        </w:rPr>
        <w:t>OneCloud</w:t>
      </w:r>
      <w:proofErr w:type="spellEnd"/>
      <w:r w:rsidRPr="001B1C0C">
        <w:rPr>
          <w:rFonts w:asciiTheme="minorHAnsi" w:hAnsiTheme="minorHAnsi" w:cstheme="minorHAnsi"/>
          <w:color w:val="000000"/>
          <w:sz w:val="22"/>
          <w:szCs w:val="22"/>
          <w:shd w:val="clear" w:color="auto" w:fill="FFFFFF"/>
        </w:rPr>
        <w:t xml:space="preserve"> </w:t>
      </w:r>
      <w:proofErr w:type="spellStart"/>
      <w:r w:rsidRPr="001B1C0C">
        <w:rPr>
          <w:rFonts w:asciiTheme="minorHAnsi" w:hAnsiTheme="minorHAnsi" w:cstheme="minorHAnsi"/>
          <w:color w:val="000000"/>
          <w:sz w:val="22"/>
          <w:szCs w:val="22"/>
          <w:shd w:val="clear" w:color="auto" w:fill="FFFFFF"/>
        </w:rPr>
        <w:t>CCaaS</w:t>
      </w:r>
      <w:proofErr w:type="spellEnd"/>
      <w:r w:rsidRPr="001B1C0C">
        <w:rPr>
          <w:rFonts w:asciiTheme="minorHAnsi" w:hAnsiTheme="minorHAnsi" w:cstheme="minorHAnsi"/>
          <w:color w:val="000000"/>
          <w:sz w:val="22"/>
          <w:szCs w:val="22"/>
          <w:shd w:val="clear" w:color="auto" w:fill="FFFFFF"/>
        </w:rPr>
        <w:t xml:space="preserve"> zostało zintegrowane z systemem </w:t>
      </w:r>
      <w:r w:rsidRPr="001B1C0C">
        <w:rPr>
          <w:rFonts w:asciiTheme="minorHAnsi" w:hAnsiTheme="minorHAnsi" w:cstheme="minorHAnsi"/>
          <w:color w:val="000000"/>
          <w:sz w:val="22"/>
          <w:szCs w:val="22"/>
        </w:rPr>
        <w:t xml:space="preserve">Microsoft </w:t>
      </w:r>
      <w:proofErr w:type="spellStart"/>
      <w:r w:rsidRPr="001B1C0C">
        <w:rPr>
          <w:rFonts w:asciiTheme="minorHAnsi" w:hAnsiTheme="minorHAnsi" w:cstheme="minorHAnsi"/>
          <w:color w:val="000000"/>
          <w:sz w:val="22"/>
          <w:szCs w:val="22"/>
        </w:rPr>
        <w:t>Teams</w:t>
      </w:r>
      <w:proofErr w:type="spellEnd"/>
      <w:r w:rsidRPr="001B1C0C">
        <w:rPr>
          <w:rFonts w:asciiTheme="minorHAnsi" w:hAnsiTheme="minorHAnsi" w:cstheme="minorHAnsi"/>
          <w:color w:val="000000"/>
          <w:sz w:val="22"/>
          <w:szCs w:val="22"/>
        </w:rPr>
        <w:t xml:space="preserve"> </w:t>
      </w:r>
      <w:r w:rsidR="008B1E99">
        <w:rPr>
          <w:rFonts w:asciiTheme="minorHAnsi" w:hAnsiTheme="minorHAnsi" w:cstheme="minorHAnsi"/>
          <w:color w:val="000000"/>
          <w:sz w:val="22"/>
          <w:szCs w:val="22"/>
        </w:rPr>
        <w:br/>
      </w:r>
      <w:r w:rsidRPr="001B1C0C">
        <w:rPr>
          <w:rFonts w:asciiTheme="minorHAnsi" w:hAnsiTheme="minorHAnsi" w:cstheme="minorHAnsi"/>
          <w:color w:val="000000"/>
          <w:sz w:val="22"/>
          <w:szCs w:val="22"/>
        </w:rPr>
        <w:t xml:space="preserve">za pośrednictwem programu certyfikacji Microsoft </w:t>
      </w:r>
      <w:proofErr w:type="spellStart"/>
      <w:r w:rsidRPr="001B1C0C">
        <w:rPr>
          <w:rFonts w:asciiTheme="minorHAnsi" w:hAnsiTheme="minorHAnsi" w:cstheme="minorHAnsi"/>
          <w:color w:val="000000"/>
          <w:sz w:val="22"/>
          <w:szCs w:val="22"/>
        </w:rPr>
        <w:t>Teams</w:t>
      </w:r>
      <w:proofErr w:type="spellEnd"/>
      <w:r w:rsidRPr="001B1C0C">
        <w:rPr>
          <w:rFonts w:asciiTheme="minorHAnsi" w:hAnsiTheme="minorHAnsi" w:cstheme="minorHAnsi"/>
          <w:color w:val="000000"/>
          <w:sz w:val="22"/>
          <w:szCs w:val="22"/>
        </w:rPr>
        <w:t xml:space="preserve"> </w:t>
      </w:r>
      <w:proofErr w:type="spellStart"/>
      <w:r w:rsidRPr="001B1C0C">
        <w:rPr>
          <w:rFonts w:asciiTheme="minorHAnsi" w:hAnsiTheme="minorHAnsi" w:cstheme="minorHAnsi"/>
          <w:color w:val="000000"/>
          <w:sz w:val="22"/>
          <w:szCs w:val="22"/>
        </w:rPr>
        <w:t>Connected</w:t>
      </w:r>
      <w:proofErr w:type="spellEnd"/>
      <w:r w:rsidRPr="001B1C0C">
        <w:rPr>
          <w:rFonts w:asciiTheme="minorHAnsi" w:hAnsiTheme="minorHAnsi" w:cstheme="minorHAnsi"/>
          <w:color w:val="000000"/>
          <w:sz w:val="22"/>
          <w:szCs w:val="22"/>
        </w:rPr>
        <w:t xml:space="preserve"> </w:t>
      </w:r>
      <w:proofErr w:type="spellStart"/>
      <w:r w:rsidRPr="001B1C0C">
        <w:rPr>
          <w:rFonts w:asciiTheme="minorHAnsi" w:hAnsiTheme="minorHAnsi" w:cstheme="minorHAnsi"/>
          <w:color w:val="000000"/>
          <w:sz w:val="22"/>
          <w:szCs w:val="22"/>
        </w:rPr>
        <w:t>Contact</w:t>
      </w:r>
      <w:proofErr w:type="spellEnd"/>
      <w:r w:rsidRPr="001B1C0C">
        <w:rPr>
          <w:rFonts w:asciiTheme="minorHAnsi" w:hAnsiTheme="minorHAnsi" w:cstheme="minorHAnsi"/>
          <w:color w:val="000000"/>
          <w:sz w:val="22"/>
          <w:szCs w:val="22"/>
        </w:rPr>
        <w:t xml:space="preserve"> Center.</w:t>
      </w:r>
    </w:p>
    <w:p w14:paraId="14A83AA4" w14:textId="0271D656" w:rsidR="001B1C0C" w:rsidRPr="001B1C0C" w:rsidRDefault="001B1C0C" w:rsidP="001B1C0C">
      <w:pPr>
        <w:pStyle w:val="Akapitzlist"/>
        <w:numPr>
          <w:ilvl w:val="0"/>
          <w:numId w:val="28"/>
        </w:numPr>
        <w:spacing w:after="0" w:line="240" w:lineRule="auto"/>
        <w:jc w:val="both"/>
        <w:rPr>
          <w:rFonts w:asciiTheme="minorHAnsi" w:hAnsiTheme="minorHAnsi" w:cstheme="minorHAnsi"/>
          <w:color w:val="000000"/>
          <w:sz w:val="22"/>
          <w:szCs w:val="22"/>
        </w:rPr>
      </w:pPr>
      <w:r w:rsidRPr="001B1C0C">
        <w:rPr>
          <w:rFonts w:asciiTheme="minorHAnsi" w:hAnsiTheme="minorHAnsi" w:cstheme="minorHAnsi"/>
          <w:color w:val="000000"/>
          <w:sz w:val="22"/>
          <w:szCs w:val="22"/>
        </w:rPr>
        <w:t xml:space="preserve">Rozwiązanie Avaya </w:t>
      </w:r>
      <w:proofErr w:type="spellStart"/>
      <w:r w:rsidRPr="001B1C0C">
        <w:rPr>
          <w:rFonts w:asciiTheme="minorHAnsi" w:hAnsiTheme="minorHAnsi" w:cstheme="minorHAnsi"/>
          <w:color w:val="000000"/>
          <w:sz w:val="22"/>
          <w:szCs w:val="22"/>
        </w:rPr>
        <w:t>OneCloud</w:t>
      </w:r>
      <w:proofErr w:type="spellEnd"/>
      <w:r w:rsidRPr="001B1C0C">
        <w:rPr>
          <w:rFonts w:asciiTheme="minorHAnsi" w:hAnsiTheme="minorHAnsi" w:cstheme="minorHAnsi"/>
          <w:color w:val="000000"/>
          <w:sz w:val="22"/>
          <w:szCs w:val="22"/>
        </w:rPr>
        <w:t xml:space="preserve"> </w:t>
      </w:r>
      <w:proofErr w:type="spellStart"/>
      <w:r w:rsidRPr="001B1C0C">
        <w:rPr>
          <w:rFonts w:asciiTheme="minorHAnsi" w:hAnsiTheme="minorHAnsi" w:cstheme="minorHAnsi"/>
          <w:color w:val="000000"/>
          <w:sz w:val="22"/>
          <w:szCs w:val="22"/>
        </w:rPr>
        <w:t>CCaaS</w:t>
      </w:r>
      <w:proofErr w:type="spellEnd"/>
      <w:r w:rsidRPr="001B1C0C">
        <w:rPr>
          <w:rFonts w:asciiTheme="minorHAnsi" w:hAnsiTheme="minorHAnsi" w:cstheme="minorHAnsi"/>
          <w:color w:val="000000"/>
          <w:sz w:val="22"/>
          <w:szCs w:val="22"/>
        </w:rPr>
        <w:t xml:space="preserve"> zostało również zintegrowane z systemem Microsoft Dynamics 365.</w:t>
      </w:r>
    </w:p>
    <w:p w14:paraId="14DE6472" w14:textId="167828B5" w:rsidR="001B1C0C" w:rsidRPr="001B1C0C" w:rsidRDefault="001B1C0C" w:rsidP="001B1C0C">
      <w:pPr>
        <w:pStyle w:val="Akapitzlist"/>
        <w:numPr>
          <w:ilvl w:val="0"/>
          <w:numId w:val="28"/>
        </w:numPr>
        <w:spacing w:after="0" w:line="240" w:lineRule="auto"/>
        <w:jc w:val="both"/>
        <w:rPr>
          <w:rFonts w:asciiTheme="minorHAnsi" w:hAnsiTheme="minorHAnsi" w:cstheme="minorHAnsi"/>
          <w:color w:val="000000"/>
          <w:sz w:val="22"/>
          <w:szCs w:val="22"/>
        </w:rPr>
      </w:pPr>
      <w:r w:rsidRPr="001B1C0C">
        <w:rPr>
          <w:rFonts w:asciiTheme="minorHAnsi" w:hAnsiTheme="minorHAnsi" w:cstheme="minorHAnsi"/>
          <w:color w:val="000000"/>
          <w:sz w:val="22"/>
          <w:szCs w:val="22"/>
          <w:shd w:val="clear" w:color="auto" w:fill="FFFFFF"/>
        </w:rPr>
        <w:t xml:space="preserve">Rozwiązania Avaya SBC, które uzupełniają ofertę Avaya </w:t>
      </w:r>
      <w:proofErr w:type="spellStart"/>
      <w:r w:rsidRPr="001B1C0C">
        <w:rPr>
          <w:rFonts w:asciiTheme="minorHAnsi" w:hAnsiTheme="minorHAnsi" w:cstheme="minorHAnsi"/>
          <w:color w:val="000000"/>
          <w:sz w:val="22"/>
          <w:szCs w:val="22"/>
          <w:shd w:val="clear" w:color="auto" w:fill="FFFFFF"/>
        </w:rPr>
        <w:t>OneCloud</w:t>
      </w:r>
      <w:proofErr w:type="spellEnd"/>
      <w:r w:rsidRPr="001B1C0C">
        <w:rPr>
          <w:rFonts w:asciiTheme="minorHAnsi" w:hAnsiTheme="minorHAnsi" w:cstheme="minorHAnsi"/>
          <w:color w:val="000000"/>
          <w:sz w:val="22"/>
          <w:szCs w:val="22"/>
          <w:shd w:val="clear" w:color="auto" w:fill="FFFFFF"/>
        </w:rPr>
        <w:t xml:space="preserve"> </w:t>
      </w:r>
      <w:proofErr w:type="spellStart"/>
      <w:r w:rsidRPr="001B1C0C">
        <w:rPr>
          <w:rFonts w:asciiTheme="minorHAnsi" w:hAnsiTheme="minorHAnsi" w:cstheme="minorHAnsi"/>
          <w:color w:val="000000"/>
          <w:sz w:val="22"/>
          <w:szCs w:val="22"/>
          <w:shd w:val="clear" w:color="auto" w:fill="FFFFFF"/>
        </w:rPr>
        <w:t>CCaaS</w:t>
      </w:r>
      <w:proofErr w:type="spellEnd"/>
      <w:r w:rsidRPr="001B1C0C">
        <w:rPr>
          <w:rFonts w:asciiTheme="minorHAnsi" w:hAnsiTheme="minorHAnsi" w:cstheme="minorHAnsi"/>
          <w:color w:val="000000"/>
          <w:sz w:val="22"/>
          <w:szCs w:val="22"/>
          <w:shd w:val="clear" w:color="auto" w:fill="FFFFFF"/>
        </w:rPr>
        <w:t xml:space="preserve">, uzyskały certyfikat zgodności z produktami Microsoft </w:t>
      </w:r>
      <w:proofErr w:type="spellStart"/>
      <w:r w:rsidRPr="001B1C0C">
        <w:rPr>
          <w:rFonts w:asciiTheme="minorHAnsi" w:hAnsiTheme="minorHAnsi" w:cstheme="minorHAnsi"/>
          <w:color w:val="000000"/>
          <w:sz w:val="22"/>
          <w:szCs w:val="22"/>
          <w:shd w:val="clear" w:color="auto" w:fill="FFFFFF"/>
        </w:rPr>
        <w:t>Teams</w:t>
      </w:r>
      <w:proofErr w:type="spellEnd"/>
      <w:r w:rsidRPr="001B1C0C">
        <w:rPr>
          <w:rFonts w:asciiTheme="minorHAnsi" w:hAnsiTheme="minorHAnsi" w:cstheme="minorHAnsi"/>
          <w:color w:val="000000"/>
          <w:sz w:val="22"/>
          <w:szCs w:val="22"/>
          <w:shd w:val="clear" w:color="auto" w:fill="FFFFFF"/>
        </w:rPr>
        <w:t xml:space="preserve"> Direct Routing i Media Bypass.</w:t>
      </w:r>
    </w:p>
    <w:p w14:paraId="32C02C1A" w14:textId="77777777" w:rsidR="001B1C0C" w:rsidRPr="001B1C0C" w:rsidRDefault="001B1C0C" w:rsidP="001B1C0C">
      <w:pPr>
        <w:shd w:val="clear" w:color="auto" w:fill="FFFFFF"/>
        <w:spacing w:after="0" w:line="240" w:lineRule="auto"/>
        <w:jc w:val="both"/>
        <w:textAlignment w:val="top"/>
        <w:rPr>
          <w:rFonts w:cstheme="minorHAnsi"/>
          <w:color w:val="000000"/>
        </w:rPr>
      </w:pPr>
      <w:r w:rsidRPr="001B1C0C">
        <w:rPr>
          <w:rFonts w:cstheme="minorHAnsi"/>
          <w:color w:val="000000"/>
        </w:rPr>
        <w:t> </w:t>
      </w:r>
    </w:p>
    <w:p w14:paraId="1168AE40" w14:textId="590D0099" w:rsidR="001B1C0C" w:rsidRPr="001B1C0C" w:rsidRDefault="001B1C0C" w:rsidP="001B1C0C">
      <w:pPr>
        <w:spacing w:after="0" w:line="240" w:lineRule="auto"/>
        <w:jc w:val="both"/>
        <w:textAlignment w:val="top"/>
        <w:rPr>
          <w:rFonts w:cstheme="minorHAnsi"/>
          <w:color w:val="000000"/>
        </w:rPr>
      </w:pPr>
      <w:bookmarkStart w:id="1" w:name="_Hlk81297200"/>
      <w:r w:rsidRPr="001B1C0C">
        <w:rPr>
          <w:rFonts w:cstheme="minorHAnsi"/>
          <w:color w:val="000000"/>
        </w:rPr>
        <w:t>Microsoft zajmuje bardzo ważne miejsce w ekosystemie partnerów strategicznych firmy Avaya. W</w:t>
      </w:r>
      <w:r w:rsidR="00155B69">
        <w:rPr>
          <w:rFonts w:cstheme="minorHAnsi"/>
          <w:color w:val="000000"/>
        </w:rPr>
        <w:t xml:space="preserve"> jego </w:t>
      </w:r>
      <w:r w:rsidRPr="001B1C0C">
        <w:rPr>
          <w:rFonts w:cstheme="minorHAnsi"/>
          <w:color w:val="000000"/>
        </w:rPr>
        <w:t xml:space="preserve">ramach Avaya współpracuje z </w:t>
      </w:r>
      <w:r w:rsidR="00155B69">
        <w:rPr>
          <w:rFonts w:cstheme="minorHAnsi"/>
          <w:color w:val="000000"/>
        </w:rPr>
        <w:t>licznymi</w:t>
      </w:r>
      <w:r w:rsidRPr="001B1C0C">
        <w:rPr>
          <w:rFonts w:cstheme="minorHAnsi"/>
          <w:color w:val="000000"/>
        </w:rPr>
        <w:t xml:space="preserve"> partnerami w zakresie </w:t>
      </w:r>
      <w:r w:rsidR="00155B69" w:rsidRPr="001B1C0C">
        <w:rPr>
          <w:rFonts w:cstheme="minorHAnsi"/>
          <w:color w:val="000000"/>
        </w:rPr>
        <w:t xml:space="preserve">technologii </w:t>
      </w:r>
      <w:r w:rsidR="00155B69">
        <w:rPr>
          <w:rFonts w:cstheme="minorHAnsi"/>
          <w:color w:val="000000"/>
        </w:rPr>
        <w:t xml:space="preserve">i </w:t>
      </w:r>
      <w:r w:rsidRPr="001B1C0C">
        <w:rPr>
          <w:rFonts w:cstheme="minorHAnsi"/>
          <w:color w:val="000000"/>
        </w:rPr>
        <w:t xml:space="preserve">środowisk chmurowych oraz </w:t>
      </w:r>
      <w:r w:rsidR="00F2414C">
        <w:rPr>
          <w:rFonts w:cstheme="minorHAnsi"/>
          <w:color w:val="000000"/>
        </w:rPr>
        <w:t xml:space="preserve">z </w:t>
      </w:r>
      <w:r w:rsidRPr="001B1C0C">
        <w:rPr>
          <w:rFonts w:cstheme="minorHAnsi"/>
          <w:color w:val="000000"/>
        </w:rPr>
        <w:t>partnerami handlowymi, aby wspólnie tworzyć elastyczne, modułowe rozwiązania zawierające innowacje opracowane z myślą o klientach.</w:t>
      </w:r>
    </w:p>
    <w:bookmarkEnd w:id="1"/>
    <w:p w14:paraId="77F187B1" w14:textId="77777777" w:rsidR="001B1C0C" w:rsidRPr="001B1C0C" w:rsidRDefault="001B1C0C" w:rsidP="001B1C0C">
      <w:pPr>
        <w:shd w:val="clear" w:color="auto" w:fill="FFFFFF"/>
        <w:spacing w:after="0" w:line="240" w:lineRule="auto"/>
        <w:jc w:val="both"/>
        <w:textAlignment w:val="top"/>
        <w:rPr>
          <w:rFonts w:cstheme="minorHAnsi"/>
          <w:color w:val="000000"/>
        </w:rPr>
      </w:pPr>
      <w:r w:rsidRPr="001B1C0C">
        <w:rPr>
          <w:rFonts w:cstheme="minorHAnsi"/>
          <w:color w:val="000000"/>
        </w:rPr>
        <w:t> </w:t>
      </w:r>
    </w:p>
    <w:p w14:paraId="07EF8538" w14:textId="4405A713" w:rsidR="001B1C0C" w:rsidRPr="001B1C0C" w:rsidRDefault="001B1C0C" w:rsidP="001B1C0C">
      <w:pPr>
        <w:shd w:val="clear" w:color="auto" w:fill="FFFFFF"/>
        <w:spacing w:after="0" w:line="240" w:lineRule="auto"/>
        <w:jc w:val="both"/>
        <w:textAlignment w:val="top"/>
        <w:rPr>
          <w:rFonts w:cstheme="minorHAnsi"/>
        </w:rPr>
      </w:pPr>
      <w:r w:rsidRPr="001B1C0C">
        <w:rPr>
          <w:rFonts w:cstheme="minorHAnsi"/>
          <w:color w:val="000000"/>
        </w:rPr>
        <w:t xml:space="preserve">„Avaya i Microsoft spełniają oczekiwania klientów, którzy prosili nas o </w:t>
      </w:r>
      <w:r w:rsidR="008B1E99">
        <w:rPr>
          <w:rFonts w:cstheme="minorHAnsi"/>
          <w:color w:val="000000"/>
        </w:rPr>
        <w:t>pogłębioną</w:t>
      </w:r>
      <w:r w:rsidRPr="001B1C0C">
        <w:rPr>
          <w:rFonts w:cstheme="minorHAnsi"/>
          <w:color w:val="000000"/>
        </w:rPr>
        <w:t xml:space="preserve"> integrację rozwiązania Avaya </w:t>
      </w:r>
      <w:proofErr w:type="spellStart"/>
      <w:r w:rsidRPr="001B1C0C">
        <w:rPr>
          <w:rFonts w:cstheme="minorHAnsi"/>
          <w:color w:val="000000"/>
        </w:rPr>
        <w:t>OneCloud</w:t>
      </w:r>
      <w:proofErr w:type="spellEnd"/>
      <w:r w:rsidRPr="001B1C0C">
        <w:rPr>
          <w:rFonts w:cstheme="minorHAnsi"/>
          <w:color w:val="000000"/>
        </w:rPr>
        <w:t xml:space="preserve"> </w:t>
      </w:r>
      <w:proofErr w:type="spellStart"/>
      <w:r w:rsidRPr="001B1C0C">
        <w:rPr>
          <w:rFonts w:cstheme="minorHAnsi"/>
          <w:color w:val="000000"/>
        </w:rPr>
        <w:t>Contact</w:t>
      </w:r>
      <w:proofErr w:type="spellEnd"/>
      <w:r w:rsidRPr="001B1C0C">
        <w:rPr>
          <w:rFonts w:cstheme="minorHAnsi"/>
          <w:color w:val="000000"/>
        </w:rPr>
        <w:t xml:space="preserve"> Center z platformami Microsoft </w:t>
      </w:r>
      <w:proofErr w:type="spellStart"/>
      <w:r w:rsidRPr="001B1C0C">
        <w:rPr>
          <w:rFonts w:cstheme="minorHAnsi"/>
          <w:color w:val="000000"/>
        </w:rPr>
        <w:t>Azure</w:t>
      </w:r>
      <w:proofErr w:type="spellEnd"/>
      <w:r w:rsidRPr="001B1C0C">
        <w:rPr>
          <w:rFonts w:cstheme="minorHAnsi"/>
          <w:color w:val="000000"/>
        </w:rPr>
        <w:t xml:space="preserve"> i Microsoft 365. Dzięki naszej współpracy integracja ta obejmuje nie tylko aplikację </w:t>
      </w:r>
      <w:proofErr w:type="spellStart"/>
      <w:r w:rsidR="008B1E99">
        <w:rPr>
          <w:rFonts w:cstheme="minorHAnsi"/>
          <w:color w:val="000000"/>
        </w:rPr>
        <w:t>contact</w:t>
      </w:r>
      <w:proofErr w:type="spellEnd"/>
      <w:r w:rsidR="008B1E99">
        <w:rPr>
          <w:rFonts w:cstheme="minorHAnsi"/>
          <w:color w:val="000000"/>
        </w:rPr>
        <w:t xml:space="preserve"> </w:t>
      </w:r>
      <w:proofErr w:type="spellStart"/>
      <w:r w:rsidR="008B1E99">
        <w:rPr>
          <w:rFonts w:cstheme="minorHAnsi"/>
          <w:color w:val="000000"/>
        </w:rPr>
        <w:t>center</w:t>
      </w:r>
      <w:proofErr w:type="spellEnd"/>
      <w:r w:rsidRPr="001B1C0C">
        <w:rPr>
          <w:rFonts w:cstheme="minorHAnsi"/>
          <w:color w:val="000000"/>
        </w:rPr>
        <w:t xml:space="preserve">, lecz również podstawową platformę komunikacyjną. Zamierzamy też wdrożyć wydajne funkcje sztucznej inteligencji firmy Microsoft za pośrednictwem usług </w:t>
      </w:r>
      <w:proofErr w:type="spellStart"/>
      <w:r w:rsidRPr="001B1C0C">
        <w:rPr>
          <w:rFonts w:cstheme="minorHAnsi"/>
          <w:color w:val="000000"/>
        </w:rPr>
        <w:t>Azure</w:t>
      </w:r>
      <w:proofErr w:type="spellEnd"/>
      <w:r w:rsidRPr="001B1C0C">
        <w:rPr>
          <w:rFonts w:cstheme="minorHAnsi"/>
          <w:color w:val="000000"/>
        </w:rPr>
        <w:t xml:space="preserve"> </w:t>
      </w:r>
      <w:proofErr w:type="spellStart"/>
      <w:r w:rsidRPr="001B1C0C">
        <w:rPr>
          <w:rFonts w:cstheme="minorHAnsi"/>
          <w:color w:val="000000"/>
        </w:rPr>
        <w:t>Cognitive</w:t>
      </w:r>
      <w:proofErr w:type="spellEnd"/>
      <w:r w:rsidRPr="001B1C0C">
        <w:rPr>
          <w:rFonts w:cstheme="minorHAnsi"/>
          <w:color w:val="000000"/>
        </w:rPr>
        <w:t xml:space="preserve"> Services” ― powiedział Anthony </w:t>
      </w:r>
      <w:proofErr w:type="spellStart"/>
      <w:r w:rsidRPr="001B1C0C">
        <w:rPr>
          <w:rFonts w:cstheme="minorHAnsi"/>
          <w:color w:val="000000"/>
        </w:rPr>
        <w:t>Bartolo</w:t>
      </w:r>
      <w:proofErr w:type="spellEnd"/>
      <w:r w:rsidRPr="001B1C0C">
        <w:rPr>
          <w:rFonts w:cstheme="minorHAnsi"/>
          <w:color w:val="000000"/>
        </w:rPr>
        <w:t xml:space="preserve">, wiceprezes wykonawczy i dyrektor działu produktów w firmie Avaya. „W ramach platformy </w:t>
      </w:r>
      <w:proofErr w:type="spellStart"/>
      <w:r w:rsidRPr="001B1C0C">
        <w:rPr>
          <w:rFonts w:cstheme="minorHAnsi"/>
          <w:color w:val="000000"/>
        </w:rPr>
        <w:t>Cloud</w:t>
      </w:r>
      <w:proofErr w:type="spellEnd"/>
      <w:r w:rsidRPr="001B1C0C">
        <w:rPr>
          <w:rFonts w:cstheme="minorHAnsi"/>
          <w:color w:val="000000"/>
        </w:rPr>
        <w:t xml:space="preserve"> </w:t>
      </w:r>
      <w:proofErr w:type="spellStart"/>
      <w:r w:rsidRPr="001B1C0C">
        <w:rPr>
          <w:rFonts w:cstheme="minorHAnsi"/>
          <w:color w:val="000000"/>
        </w:rPr>
        <w:t>Contact</w:t>
      </w:r>
      <w:proofErr w:type="spellEnd"/>
      <w:r w:rsidRPr="001B1C0C">
        <w:rPr>
          <w:rFonts w:cstheme="minorHAnsi"/>
          <w:color w:val="000000"/>
        </w:rPr>
        <w:t xml:space="preserve"> Center Avaya oferuje najlepsze na rynku produkty, które w połączeniu z rozwiązaniami Microsoft do pracy grupowej w chmurze tworzą atrakcyjną ofertę zarówno dla dotychczasowych, jak </w:t>
      </w:r>
      <w:r w:rsidR="008B1E99">
        <w:rPr>
          <w:rFonts w:cstheme="minorHAnsi"/>
          <w:color w:val="000000"/>
        </w:rPr>
        <w:br/>
      </w:r>
      <w:r w:rsidRPr="001B1C0C">
        <w:rPr>
          <w:rFonts w:cstheme="minorHAnsi"/>
          <w:color w:val="000000"/>
        </w:rPr>
        <w:t>i nowych klientów”.</w:t>
      </w:r>
    </w:p>
    <w:p w14:paraId="0AD668D3" w14:textId="77777777" w:rsidR="001B1C0C" w:rsidRPr="001B1C0C" w:rsidRDefault="001B1C0C" w:rsidP="001B1C0C">
      <w:pPr>
        <w:shd w:val="clear" w:color="auto" w:fill="FFFFFF"/>
        <w:spacing w:after="0" w:line="240" w:lineRule="auto"/>
        <w:jc w:val="both"/>
        <w:textAlignment w:val="top"/>
        <w:rPr>
          <w:rFonts w:cstheme="minorHAnsi"/>
          <w:color w:val="000000"/>
        </w:rPr>
      </w:pPr>
      <w:r w:rsidRPr="001B1C0C">
        <w:rPr>
          <w:rFonts w:cstheme="minorHAnsi"/>
          <w:color w:val="000000"/>
        </w:rPr>
        <w:t> </w:t>
      </w:r>
    </w:p>
    <w:p w14:paraId="5E8011F6" w14:textId="0CAECA9B" w:rsidR="001B1C0C" w:rsidRPr="001B1C0C" w:rsidRDefault="001B1C0C" w:rsidP="001B1C0C">
      <w:pPr>
        <w:shd w:val="clear" w:color="auto" w:fill="FFFFFF"/>
        <w:spacing w:after="0" w:line="240" w:lineRule="auto"/>
        <w:jc w:val="both"/>
        <w:textAlignment w:val="top"/>
        <w:rPr>
          <w:rFonts w:cstheme="minorHAnsi"/>
        </w:rPr>
      </w:pPr>
      <w:r w:rsidRPr="001B1C0C">
        <w:rPr>
          <w:rFonts w:cstheme="minorHAnsi"/>
          <w:color w:val="000000"/>
          <w:shd w:val="clear" w:color="auto" w:fill="FFFFFF"/>
        </w:rPr>
        <w:t xml:space="preserve">„Microsoft współpracuje z innymi liderami branży, aby oferować przedsiębiorstwom zintegrowane rozwiązania komunikacyjne, które wprowadzają innowacyjne sposoby obsługi klientów i pracowników. </w:t>
      </w:r>
      <w:r w:rsidRPr="001B1C0C">
        <w:rPr>
          <w:rFonts w:cstheme="minorHAnsi"/>
          <w:color w:val="000000"/>
          <w:shd w:val="clear" w:color="auto" w:fill="FFFFFF"/>
        </w:rPr>
        <w:lastRenderedPageBreak/>
        <w:t xml:space="preserve">Przykładem jest globalna współpraca z firmą Avaya” ― powiedział Scott Van </w:t>
      </w:r>
      <w:proofErr w:type="spellStart"/>
      <w:r w:rsidRPr="001B1C0C">
        <w:rPr>
          <w:rFonts w:cstheme="minorHAnsi"/>
          <w:color w:val="000000"/>
          <w:shd w:val="clear" w:color="auto" w:fill="FFFFFF"/>
        </w:rPr>
        <w:t>Vliet</w:t>
      </w:r>
      <w:proofErr w:type="spellEnd"/>
      <w:r w:rsidRPr="001B1C0C">
        <w:rPr>
          <w:rFonts w:cstheme="minorHAnsi"/>
          <w:color w:val="000000"/>
          <w:shd w:val="clear" w:color="auto" w:fill="FFFFFF"/>
        </w:rPr>
        <w:t>, </w:t>
      </w:r>
      <w:r w:rsidRPr="001B1C0C">
        <w:rPr>
          <w:rFonts w:cstheme="minorHAnsi"/>
          <w:color w:val="000000"/>
        </w:rPr>
        <w:t>wiceprezes ds. inteligentnych konwersacji i chmur komunikacyjnych w firmie Microsoft</w:t>
      </w:r>
      <w:r w:rsidRPr="001B1C0C">
        <w:rPr>
          <w:rFonts w:cstheme="minorHAnsi"/>
          <w:color w:val="000000"/>
          <w:shd w:val="clear" w:color="auto" w:fill="FFFFFF"/>
        </w:rPr>
        <w:t xml:space="preserve">. „Microsoft i Avaya łączą swoje mocne strony, aby wspólnie tworzyć rozwiązania, za pomocą których przedsiębiorstwa mogą się sprawnie komunikować ze swoimi klientami na wszystkich platformach. Dzięki integracji z platformą Microsoft </w:t>
      </w:r>
      <w:proofErr w:type="spellStart"/>
      <w:r w:rsidRPr="001B1C0C">
        <w:rPr>
          <w:rFonts w:cstheme="minorHAnsi"/>
          <w:color w:val="000000"/>
          <w:shd w:val="clear" w:color="auto" w:fill="FFFFFF"/>
        </w:rPr>
        <w:t>Azure</w:t>
      </w:r>
      <w:proofErr w:type="spellEnd"/>
      <w:r w:rsidRPr="001B1C0C">
        <w:rPr>
          <w:rFonts w:cstheme="minorHAnsi"/>
          <w:color w:val="000000"/>
          <w:shd w:val="clear" w:color="auto" w:fill="FFFFFF"/>
        </w:rPr>
        <w:t xml:space="preserve"> rozwiązania te zapewniają odporność i bezpieczeństwo klasy korporacyjnej oraz skalę</w:t>
      </w:r>
      <w:r w:rsidR="008B1E99">
        <w:rPr>
          <w:rFonts w:cstheme="minorHAnsi"/>
          <w:color w:val="000000"/>
          <w:shd w:val="clear" w:color="auto" w:fill="FFFFFF"/>
        </w:rPr>
        <w:t xml:space="preserve"> działania</w:t>
      </w:r>
      <w:r w:rsidRPr="001B1C0C">
        <w:rPr>
          <w:rFonts w:cstheme="minorHAnsi"/>
          <w:color w:val="000000"/>
          <w:shd w:val="clear" w:color="auto" w:fill="FFFFFF"/>
        </w:rPr>
        <w:t xml:space="preserve"> typową dla usług w chmurze”.</w:t>
      </w:r>
    </w:p>
    <w:p w14:paraId="723DE3C1" w14:textId="77777777" w:rsidR="001B1C0C" w:rsidRPr="001B1C0C" w:rsidRDefault="001B1C0C" w:rsidP="001B1C0C">
      <w:pPr>
        <w:shd w:val="clear" w:color="auto" w:fill="FFFFFF"/>
        <w:spacing w:after="0" w:line="240" w:lineRule="auto"/>
        <w:jc w:val="both"/>
        <w:textAlignment w:val="top"/>
        <w:rPr>
          <w:rFonts w:cstheme="minorHAnsi"/>
          <w:color w:val="000000"/>
        </w:rPr>
      </w:pPr>
      <w:r w:rsidRPr="001B1C0C">
        <w:rPr>
          <w:rFonts w:cstheme="minorHAnsi"/>
          <w:color w:val="000000"/>
        </w:rPr>
        <w:t> </w:t>
      </w:r>
    </w:p>
    <w:p w14:paraId="4B5757B4" w14:textId="77777777" w:rsidR="001B1C0C" w:rsidRPr="001B1C0C" w:rsidRDefault="001B1C0C" w:rsidP="001B1C0C">
      <w:pPr>
        <w:shd w:val="clear" w:color="auto" w:fill="FFFFFF"/>
        <w:spacing w:after="0" w:line="240" w:lineRule="auto"/>
        <w:jc w:val="both"/>
        <w:textAlignment w:val="top"/>
        <w:rPr>
          <w:rFonts w:cstheme="minorHAnsi"/>
          <w:color w:val="000000"/>
        </w:rPr>
      </w:pPr>
      <w:r w:rsidRPr="001B1C0C">
        <w:rPr>
          <w:rFonts w:cstheme="minorHAnsi"/>
          <w:color w:val="000000"/>
        </w:rPr>
        <w:t>Obu firmom zależy na tym, aby te nowe, wydajne rozwiązania komunikacyjne były jak najszerzej znane i dystrybuowane. W tym celu Avaya i Microsoft zaprojektowały wspólną strategię wprowadzania na rynek i sprzedaży tych produktów oraz opracowały plan jej realizacji.</w:t>
      </w:r>
    </w:p>
    <w:p w14:paraId="70CC6024" w14:textId="77777777" w:rsidR="001B1C0C" w:rsidRPr="000B6112" w:rsidRDefault="001B1C0C" w:rsidP="001B1C0C">
      <w:pPr>
        <w:shd w:val="clear" w:color="auto" w:fill="FFFFFF"/>
        <w:spacing w:after="0" w:line="240" w:lineRule="auto"/>
        <w:jc w:val="both"/>
        <w:textAlignment w:val="top"/>
        <w:rPr>
          <w:rFonts w:ascii="Times New Roman" w:hAnsi="Times New Roman"/>
          <w:color w:val="000000"/>
          <w:szCs w:val="24"/>
        </w:rPr>
      </w:pPr>
      <w:r w:rsidRPr="000B6112">
        <w:rPr>
          <w:rFonts w:ascii="Times New Roman" w:hAnsi="Times New Roman"/>
          <w:color w:val="000000"/>
          <w:szCs w:val="24"/>
        </w:rPr>
        <w:t> </w:t>
      </w:r>
    </w:p>
    <w:p w14:paraId="6B91376B" w14:textId="77777777" w:rsidR="001B1C0C" w:rsidRPr="000B6112" w:rsidRDefault="001B1C0C" w:rsidP="001B1C0C">
      <w:pPr>
        <w:spacing w:after="0" w:line="240" w:lineRule="auto"/>
        <w:jc w:val="both"/>
        <w:rPr>
          <w:rFonts w:ascii="Times New Roman" w:hAnsi="Times New Roman"/>
          <w:color w:val="000000"/>
          <w:szCs w:val="24"/>
        </w:rPr>
      </w:pPr>
      <w:r w:rsidRPr="000B6112">
        <w:rPr>
          <w:rFonts w:ascii="Times New Roman" w:hAnsi="Times New Roman"/>
          <w:color w:val="000000"/>
          <w:sz w:val="16"/>
          <w:szCs w:val="24"/>
          <w:vertAlign w:val="superscript"/>
        </w:rPr>
        <w:t>1 </w:t>
      </w:r>
      <w:r w:rsidRPr="000B6112">
        <w:rPr>
          <w:rFonts w:ascii="Times New Roman" w:hAnsi="Times New Roman"/>
          <w:color w:val="000000"/>
          <w:sz w:val="16"/>
          <w:szCs w:val="24"/>
        </w:rPr>
        <w:t xml:space="preserve">Rozwiązanie Avaya </w:t>
      </w:r>
      <w:proofErr w:type="spellStart"/>
      <w:r w:rsidRPr="000B6112">
        <w:rPr>
          <w:rFonts w:ascii="Times New Roman" w:hAnsi="Times New Roman"/>
          <w:color w:val="000000"/>
          <w:sz w:val="16"/>
          <w:szCs w:val="24"/>
        </w:rPr>
        <w:t>OneCloud</w:t>
      </w:r>
      <w:proofErr w:type="spellEnd"/>
      <w:r w:rsidRPr="000B6112">
        <w:rPr>
          <w:rFonts w:ascii="Times New Roman" w:hAnsi="Times New Roman"/>
          <w:color w:val="000000"/>
          <w:sz w:val="16"/>
          <w:szCs w:val="24"/>
        </w:rPr>
        <w:t xml:space="preserve"> </w:t>
      </w:r>
      <w:proofErr w:type="spellStart"/>
      <w:r w:rsidRPr="000B6112">
        <w:rPr>
          <w:rFonts w:ascii="Times New Roman" w:hAnsi="Times New Roman"/>
          <w:color w:val="000000"/>
          <w:sz w:val="16"/>
          <w:szCs w:val="24"/>
        </w:rPr>
        <w:t>CPaaS</w:t>
      </w:r>
      <w:proofErr w:type="spellEnd"/>
      <w:r w:rsidRPr="000B6112">
        <w:rPr>
          <w:rFonts w:ascii="Times New Roman" w:hAnsi="Times New Roman"/>
          <w:color w:val="000000"/>
          <w:sz w:val="16"/>
          <w:szCs w:val="24"/>
        </w:rPr>
        <w:t xml:space="preserve"> otrzymało niedawno tytuł </w:t>
      </w:r>
      <w:hyperlink r:id="rId12" w:tgtFrame="_blank" w:history="1">
        <w:r w:rsidRPr="000B6112">
          <w:rPr>
            <w:rFonts w:ascii="Times New Roman" w:hAnsi="Times New Roman"/>
            <w:sz w:val="16"/>
            <w:szCs w:val="24"/>
            <w:u w:val="single"/>
          </w:rPr>
          <w:t xml:space="preserve">najlepszego rozwiązania </w:t>
        </w:r>
        <w:proofErr w:type="spellStart"/>
        <w:r w:rsidRPr="000B6112">
          <w:rPr>
            <w:rFonts w:ascii="Times New Roman" w:hAnsi="Times New Roman"/>
            <w:sz w:val="16"/>
            <w:szCs w:val="24"/>
            <w:u w:val="single"/>
          </w:rPr>
          <w:t>CPaaS</w:t>
        </w:r>
        <w:proofErr w:type="spellEnd"/>
        <w:r w:rsidRPr="000B6112">
          <w:rPr>
            <w:rFonts w:ascii="Times New Roman" w:hAnsi="Times New Roman"/>
            <w:sz w:val="16"/>
            <w:szCs w:val="24"/>
            <w:u w:val="single"/>
          </w:rPr>
          <w:t xml:space="preserve"> 2021 roku (Best </w:t>
        </w:r>
        <w:proofErr w:type="spellStart"/>
        <w:r w:rsidRPr="000B6112">
          <w:rPr>
            <w:rFonts w:ascii="Times New Roman" w:hAnsi="Times New Roman"/>
            <w:sz w:val="16"/>
            <w:szCs w:val="24"/>
            <w:u w:val="single"/>
          </w:rPr>
          <w:t>CPaaS</w:t>
        </w:r>
        <w:proofErr w:type="spellEnd"/>
        <w:r w:rsidRPr="000B6112">
          <w:rPr>
            <w:rFonts w:ascii="Times New Roman" w:hAnsi="Times New Roman"/>
            <w:sz w:val="16"/>
            <w:szCs w:val="24"/>
            <w:u w:val="single"/>
          </w:rPr>
          <w:t xml:space="preserve"> Solution 2021) przyznawany przez magazyn „UC </w:t>
        </w:r>
        <w:proofErr w:type="spellStart"/>
        <w:r w:rsidRPr="000B6112">
          <w:rPr>
            <w:rFonts w:ascii="Times New Roman" w:hAnsi="Times New Roman"/>
            <w:sz w:val="16"/>
            <w:szCs w:val="24"/>
            <w:u w:val="single"/>
          </w:rPr>
          <w:t>Today</w:t>
        </w:r>
        <w:proofErr w:type="spellEnd"/>
      </w:hyperlink>
      <w:r w:rsidRPr="000B6112">
        <w:rPr>
          <w:rFonts w:ascii="Times New Roman" w:hAnsi="Times New Roman"/>
          <w:sz w:val="16"/>
          <w:szCs w:val="24"/>
          <w:u w:val="single"/>
        </w:rPr>
        <w:t>”.</w:t>
      </w:r>
    </w:p>
    <w:p w14:paraId="3D07E4E7" w14:textId="77777777" w:rsidR="001B1C0C" w:rsidRPr="000B6112" w:rsidRDefault="001B1C0C" w:rsidP="001B1C0C">
      <w:pPr>
        <w:spacing w:after="0" w:line="240" w:lineRule="auto"/>
        <w:rPr>
          <w:rFonts w:ascii="Times New Roman" w:hAnsi="Times New Roman"/>
          <w:color w:val="000000"/>
          <w:szCs w:val="24"/>
        </w:rPr>
      </w:pPr>
      <w:r w:rsidRPr="000B6112">
        <w:rPr>
          <w:rFonts w:ascii="Times New Roman" w:hAnsi="Times New Roman"/>
          <w:color w:val="000000"/>
          <w:szCs w:val="24"/>
        </w:rPr>
        <w:t> </w:t>
      </w:r>
    </w:p>
    <w:p w14:paraId="23B47C9E" w14:textId="77777777" w:rsidR="00886275" w:rsidRPr="003219D3" w:rsidRDefault="00886275" w:rsidP="00886275">
      <w:pPr>
        <w:spacing w:line="240" w:lineRule="auto"/>
        <w:rPr>
          <w:rFonts w:cs="Cambria"/>
          <w:b/>
          <w:bCs/>
          <w:color w:val="000000"/>
          <w:sz w:val="16"/>
          <w:szCs w:val="16"/>
          <w:u w:color="0000FF"/>
        </w:rPr>
      </w:pPr>
      <w:r w:rsidRPr="003219D3">
        <w:rPr>
          <w:b/>
          <w:color w:val="000000"/>
          <w:sz w:val="16"/>
          <w:u w:color="0000FF"/>
        </w:rPr>
        <w:t>Zastrzeżenie odnoszące się do stwierdzeń dotyczących przyszłości</w:t>
      </w:r>
    </w:p>
    <w:p w14:paraId="5E1D7CE8" w14:textId="77777777" w:rsidR="00886275" w:rsidRPr="00C37DCC" w:rsidRDefault="00886275" w:rsidP="00886275">
      <w:pPr>
        <w:spacing w:line="240" w:lineRule="auto"/>
        <w:jc w:val="both"/>
        <w:rPr>
          <w:rFonts w:cs="Cambria"/>
          <w:color w:val="000000"/>
          <w:sz w:val="16"/>
          <w:szCs w:val="16"/>
          <w:u w:color="0000FF"/>
        </w:rPr>
      </w:pPr>
      <w:r>
        <w:rPr>
          <w:i/>
          <w:color w:val="000000"/>
          <w:sz w:val="16"/>
          <w:u w:color="0000FF"/>
        </w:rPr>
        <w:t>Niniejszy dokument zawiera pewne „stwierdzenia dotyczące przyszłości”. Wszystkie stwierdzenia inne niż dotyczące faktów historycznych stanowią „stwierdzenia dotyczące przyszłości” na potrzeby amerykańskich przepisów federalnych i stanowych w zakresie papierów wartościowych. Stwierdzenia takie mogą być identyfikowane przez użycie określonych terminów, takich jak „spodziewa się”, „jest przekonany”, „kontynuuje”, „może”, „szacuje”, „oczekuje”, „zamierza”, „nasza wizja”, „plan”, „planuje”, „potencjalny”, „wstępny”, „przewiduje”, „powinien”, „będzie” lub „byłby”, w tym ich form przeczących lub innych wariantów, a także innych porównywalnych terminów. Powyższe stwierdzenia dotyczące przyszłości wynikają z obecnych oczekiwań, założeń, szacunków i przewidywań Spółki. Jesteśmy przekonani, że powyższe oczekiwania, założenia, szacunki i przewidywania są uzasadnione, jednakże tego rodzaju stwierdzenia dotyczące przyszłości są jedynie prognozami podlegającymi znanym i nieznanym czynnikom ryzyka i niepewności, na wiele z których Spółka nie ma wpływu. Czynniki te zostały omówione w dorocznym raporcie Spółki na formularzu 10-K i w kolejnych raportach kwartalnych na formularzu 10-Q składanych w Amerykańskiej Komisji Papierów Wartościowych i Giełd (SEC — www.sec.gov) i mogą spowodować, że rzeczywiste rezultaty, wyniki finansowe lub osiągnięcia Spółki będą znacznie różnić się od wszelkich przyszłych rezultatów, wyników finansowych lub osiągnięć wyrażonych lub sugerowanych przez takie stwierdzenia dotyczące przyszłości. Przestrzegamy, że wykaz istotnych czynników zawarty w dokumentach przedłożonych przez Spółkę Komisji Papierów Wartościowych i Giełd może nie zawierać wszystkich ważnych czynników, które są istotne dla danego podmiotu. Ponadto — z uwagi na powyższe czynniki ryzyka i niepewności — zdarzenia, o których jest mowa w stwierdzeniach dotyczących przyszłości zawartych w niniejszym dokumencie, mogą nie mieć miejsca. Avaya w żaden sposób nie zobowiązuje się do aktualizowania ani korygowania stwierdzeń dotyczących przyszłości w związku z otrzymaniem nowych informacji, zaistnieniem przyszłych zdarzeń czy powstaniem innych okoliczności, chyba że prawo stanowi inaczej.</w:t>
      </w:r>
    </w:p>
    <w:p w14:paraId="7D86AC98" w14:textId="3E4CED5A" w:rsidR="00C63BE1" w:rsidRPr="00886275" w:rsidRDefault="00886275" w:rsidP="00886275">
      <w:pPr>
        <w:spacing w:line="240" w:lineRule="auto"/>
        <w:jc w:val="both"/>
        <w:rPr>
          <w:rFonts w:cs="Cambria"/>
          <w:color w:val="000000"/>
          <w:sz w:val="16"/>
          <w:szCs w:val="16"/>
          <w:u w:color="0000FF"/>
        </w:rPr>
      </w:pPr>
      <w:r>
        <w:rPr>
          <w:color w:val="000000"/>
          <w:sz w:val="16"/>
          <w:u w:color="0000FF"/>
        </w:rPr>
        <w:t>Wszystkie znaki towarowe oznaczone symbolem ®, TM lub SM są (odpowiednio) zastrzeżonymi znakami, znakami towarowymi i znakami usługowymi firmy Avaya Inc. Wszelkie inne znaki towarowe są własnością odpowiednich podmiotów.</w:t>
      </w:r>
      <w:r w:rsidR="004E5646">
        <w:rPr>
          <w:rFonts w:ascii="Times New Roman" w:hAnsi="Times New Roman"/>
          <w:color w:val="000000"/>
          <w:szCs w:val="24"/>
        </w:rPr>
        <w:t> </w:t>
      </w:r>
    </w:p>
    <w:p w14:paraId="32984F1C" w14:textId="77777777" w:rsidR="00C63BE1" w:rsidRPr="00BD2842" w:rsidRDefault="00C63BE1" w:rsidP="00C63BE1">
      <w:pPr>
        <w:keepNext/>
        <w:keepLines/>
        <w:spacing w:after="0" w:line="240" w:lineRule="auto"/>
        <w:jc w:val="both"/>
        <w:rPr>
          <w:rFonts w:cs="Calibri"/>
          <w:b/>
          <w:sz w:val="18"/>
          <w:szCs w:val="18"/>
        </w:rPr>
      </w:pPr>
    </w:p>
    <w:p w14:paraId="181FC3CF" w14:textId="77777777" w:rsidR="00C63BE1" w:rsidRPr="00B544E6" w:rsidRDefault="00C63BE1" w:rsidP="00C63BE1">
      <w:pPr>
        <w:keepNext/>
        <w:keepLines/>
        <w:spacing w:after="0" w:line="240" w:lineRule="auto"/>
        <w:jc w:val="both"/>
        <w:rPr>
          <w:rFonts w:cs="Calibri"/>
          <w:b/>
          <w:sz w:val="18"/>
          <w:szCs w:val="18"/>
        </w:rPr>
      </w:pPr>
      <w:r w:rsidRPr="00B544E6">
        <w:rPr>
          <w:rFonts w:cs="Calibri"/>
          <w:b/>
          <w:sz w:val="18"/>
          <w:szCs w:val="18"/>
        </w:rPr>
        <w:t>Firma Avaya</w:t>
      </w:r>
    </w:p>
    <w:p w14:paraId="15A79F7D" w14:textId="77777777" w:rsidR="00C63BE1" w:rsidRDefault="00C63BE1" w:rsidP="00C63BE1">
      <w:pPr>
        <w:jc w:val="both"/>
        <w:rPr>
          <w:rFonts w:cs="Calibri"/>
          <w:sz w:val="18"/>
          <w:szCs w:val="18"/>
        </w:rPr>
      </w:pPr>
      <w:r w:rsidRPr="00B544E6">
        <w:rPr>
          <w:rFonts w:cs="Calibri"/>
          <w:sz w:val="18"/>
          <w:szCs w:val="18"/>
        </w:rPr>
        <w:t>Markę firm buduje się</w:t>
      </w:r>
      <w:r>
        <w:rPr>
          <w:rFonts w:cs="Calibri"/>
          <w:sz w:val="18"/>
          <w:szCs w:val="18"/>
        </w:rPr>
        <w:t xml:space="preserve"> w </w:t>
      </w:r>
      <w:r w:rsidRPr="00B544E6">
        <w:rPr>
          <w:rFonts w:cs="Calibri"/>
          <w:sz w:val="18"/>
          <w:szCs w:val="18"/>
        </w:rPr>
        <w:t>oparciu</w:t>
      </w:r>
      <w:r>
        <w:rPr>
          <w:rFonts w:cs="Calibri"/>
          <w:sz w:val="18"/>
          <w:szCs w:val="18"/>
        </w:rPr>
        <w:t xml:space="preserve"> o </w:t>
      </w:r>
      <w:r w:rsidRPr="00B544E6">
        <w:rPr>
          <w:rFonts w:cs="Calibri"/>
          <w:sz w:val="18"/>
          <w:szCs w:val="18"/>
        </w:rPr>
        <w:t>doświadczenia klientów,</w:t>
      </w:r>
      <w:r>
        <w:rPr>
          <w:rFonts w:cs="Calibri"/>
          <w:sz w:val="18"/>
          <w:szCs w:val="18"/>
        </w:rPr>
        <w:t xml:space="preserve"> a </w:t>
      </w:r>
      <w:r w:rsidRPr="00B544E6">
        <w:rPr>
          <w:rFonts w:cs="Calibri"/>
          <w:sz w:val="18"/>
          <w:szCs w:val="18"/>
        </w:rPr>
        <w:t>każdego dnia miliony tych doświadczeń są tworzone poprzez rozwiązania firmy Avaya Holdings Corp. (NYSE: AVYA). Od ponad stu lat wspieramy przedsiębiorstwa</w:t>
      </w:r>
      <w:r>
        <w:rPr>
          <w:rFonts w:cs="Calibri"/>
          <w:sz w:val="18"/>
          <w:szCs w:val="18"/>
        </w:rPr>
        <w:t xml:space="preserve"> z </w:t>
      </w:r>
      <w:r w:rsidRPr="00B544E6">
        <w:rPr>
          <w:rFonts w:cs="Calibri"/>
          <w:sz w:val="18"/>
          <w:szCs w:val="18"/>
        </w:rPr>
        <w:t>całego świata, budując inteligentne systemy do komunikacji zarówno</w:t>
      </w:r>
      <w:r>
        <w:rPr>
          <w:rFonts w:cs="Calibri"/>
          <w:sz w:val="18"/>
          <w:szCs w:val="18"/>
        </w:rPr>
        <w:t xml:space="preserve"> z </w:t>
      </w:r>
      <w:r w:rsidRPr="00B544E6">
        <w:rPr>
          <w:rFonts w:cs="Calibri"/>
          <w:sz w:val="18"/>
          <w:szCs w:val="18"/>
        </w:rPr>
        <w:t>klientami jak</w:t>
      </w:r>
      <w:r>
        <w:rPr>
          <w:rFonts w:cs="Calibri"/>
          <w:sz w:val="18"/>
          <w:szCs w:val="18"/>
        </w:rPr>
        <w:t xml:space="preserve"> i </w:t>
      </w:r>
      <w:r w:rsidRPr="00B544E6">
        <w:rPr>
          <w:rFonts w:cs="Calibri"/>
          <w:sz w:val="18"/>
          <w:szCs w:val="18"/>
        </w:rPr>
        <w:t>pracownikami firm. Avaya tworzy otwarte, konwergentne</w:t>
      </w:r>
      <w:r>
        <w:rPr>
          <w:rFonts w:cs="Calibri"/>
          <w:sz w:val="18"/>
          <w:szCs w:val="18"/>
        </w:rPr>
        <w:t xml:space="preserve"> i </w:t>
      </w:r>
      <w:r w:rsidRPr="00B544E6">
        <w:rPr>
          <w:rFonts w:cs="Calibri"/>
          <w:sz w:val="18"/>
          <w:szCs w:val="18"/>
        </w:rPr>
        <w:t>innowacyjne rozwiązania, pozwalające wzbogacić</w:t>
      </w:r>
      <w:r>
        <w:rPr>
          <w:rFonts w:cs="Calibri"/>
          <w:sz w:val="18"/>
          <w:szCs w:val="18"/>
        </w:rPr>
        <w:t xml:space="preserve"> i </w:t>
      </w:r>
      <w:r w:rsidRPr="00B544E6">
        <w:rPr>
          <w:rFonts w:cs="Calibri"/>
          <w:sz w:val="18"/>
          <w:szCs w:val="18"/>
        </w:rPr>
        <w:t>uprościć komunikację oraz współpracę –</w:t>
      </w:r>
      <w:r>
        <w:rPr>
          <w:rFonts w:cs="Calibri"/>
          <w:sz w:val="18"/>
          <w:szCs w:val="18"/>
        </w:rPr>
        <w:t xml:space="preserve"> w </w:t>
      </w:r>
      <w:r w:rsidRPr="00B544E6">
        <w:rPr>
          <w:rFonts w:cs="Calibri"/>
          <w:sz w:val="18"/>
          <w:szCs w:val="18"/>
        </w:rPr>
        <w:t>chmurze,</w:t>
      </w:r>
      <w:r>
        <w:rPr>
          <w:rFonts w:cs="Calibri"/>
          <w:sz w:val="18"/>
          <w:szCs w:val="18"/>
        </w:rPr>
        <w:t xml:space="preserve"> w </w:t>
      </w:r>
      <w:r w:rsidRPr="00B544E6">
        <w:rPr>
          <w:rFonts w:cs="Calibri"/>
          <w:sz w:val="18"/>
          <w:szCs w:val="18"/>
        </w:rPr>
        <w:t>środowisku klienta, czy</w:t>
      </w:r>
      <w:r>
        <w:rPr>
          <w:rFonts w:cs="Calibri"/>
          <w:sz w:val="18"/>
          <w:szCs w:val="18"/>
        </w:rPr>
        <w:t xml:space="preserve"> w </w:t>
      </w:r>
      <w:r w:rsidRPr="00B544E6">
        <w:rPr>
          <w:rFonts w:cs="Calibri"/>
          <w:sz w:val="18"/>
          <w:szCs w:val="18"/>
        </w:rPr>
        <w:t>modelu hybrydowym.</w:t>
      </w:r>
      <w:r>
        <w:rPr>
          <w:rFonts w:cs="Calibri"/>
          <w:sz w:val="18"/>
          <w:szCs w:val="18"/>
        </w:rPr>
        <w:t xml:space="preserve"> Z </w:t>
      </w:r>
      <w:r w:rsidRPr="00B544E6">
        <w:rPr>
          <w:rFonts w:cs="Calibri"/>
          <w:sz w:val="18"/>
          <w:szCs w:val="18"/>
        </w:rPr>
        <w:t>pasji do innowacji</w:t>
      </w:r>
      <w:r>
        <w:rPr>
          <w:rFonts w:cs="Calibri"/>
          <w:sz w:val="18"/>
          <w:szCs w:val="18"/>
        </w:rPr>
        <w:t xml:space="preserve"> i </w:t>
      </w:r>
      <w:r w:rsidRPr="00B544E6">
        <w:rPr>
          <w:rFonts w:cs="Calibri"/>
          <w:sz w:val="18"/>
          <w:szCs w:val="18"/>
        </w:rPr>
        <w:t>partnerstwa nieustannie patrzymy</w:t>
      </w:r>
      <w:r>
        <w:rPr>
          <w:rFonts w:cs="Calibri"/>
          <w:sz w:val="18"/>
          <w:szCs w:val="18"/>
        </w:rPr>
        <w:t xml:space="preserve"> w </w:t>
      </w:r>
      <w:r w:rsidRPr="00B544E6">
        <w:rPr>
          <w:rFonts w:cs="Calibri"/>
          <w:sz w:val="18"/>
          <w:szCs w:val="18"/>
        </w:rPr>
        <w:t>przyszłość, wspierając przedsiębiorstwa</w:t>
      </w:r>
      <w:r>
        <w:rPr>
          <w:rFonts w:cs="Calibri"/>
          <w:sz w:val="18"/>
          <w:szCs w:val="18"/>
        </w:rPr>
        <w:t xml:space="preserve"> w </w:t>
      </w:r>
      <w:r w:rsidRPr="00B544E6">
        <w:rPr>
          <w:rFonts w:cs="Calibri"/>
          <w:sz w:val="18"/>
          <w:szCs w:val="18"/>
        </w:rPr>
        <w:t xml:space="preserve">rozwijaniu biznesu. Dostarczamy Doświadczenia, które mają Znaczenie. Odwiedź nas na stronie </w:t>
      </w:r>
      <w:hyperlink r:id="rId13" w:history="1">
        <w:r w:rsidRPr="00457477">
          <w:rPr>
            <w:rStyle w:val="Hipercze"/>
            <w:rFonts w:cs="Calibri"/>
            <w:sz w:val="18"/>
            <w:szCs w:val="18"/>
          </w:rPr>
          <w:t>www.avaya.com</w:t>
        </w:r>
      </w:hyperlink>
    </w:p>
    <w:p w14:paraId="5A9E363B" w14:textId="77777777" w:rsidR="00C63BE1" w:rsidRPr="004E5457" w:rsidRDefault="00C63BE1" w:rsidP="00C63BE1">
      <w:pPr>
        <w:spacing w:after="0" w:line="240" w:lineRule="auto"/>
        <w:rPr>
          <w:rFonts w:cs="Calibri"/>
          <w:sz w:val="18"/>
          <w:szCs w:val="18"/>
        </w:rPr>
      </w:pPr>
      <w:r w:rsidRPr="004E5457">
        <w:rPr>
          <w:rFonts w:cs="Calibri"/>
          <w:b/>
          <w:sz w:val="18"/>
          <w:szCs w:val="18"/>
        </w:rPr>
        <w:t>Kontakt dla mediów</w:t>
      </w:r>
      <w:r w:rsidRPr="004E5457">
        <w:rPr>
          <w:rFonts w:cs="Calibri"/>
          <w:sz w:val="18"/>
          <w:szCs w:val="18"/>
        </w:rPr>
        <w:br/>
        <w:t>Joanna Dunin-Kęplicz</w:t>
      </w:r>
      <w:r w:rsidRPr="004E5457">
        <w:rPr>
          <w:rFonts w:cs="Calibri"/>
          <w:sz w:val="18"/>
          <w:szCs w:val="18"/>
        </w:rPr>
        <w:tab/>
      </w:r>
      <w:r w:rsidRPr="004E5457">
        <w:rPr>
          <w:rFonts w:cs="Calibri"/>
          <w:sz w:val="18"/>
          <w:szCs w:val="18"/>
        </w:rPr>
        <w:tab/>
      </w:r>
    </w:p>
    <w:p w14:paraId="02935BA4" w14:textId="77777777" w:rsidR="00C63BE1" w:rsidRPr="004E5457" w:rsidRDefault="00C63BE1" w:rsidP="00C63BE1">
      <w:pPr>
        <w:spacing w:after="0" w:line="240" w:lineRule="auto"/>
        <w:jc w:val="both"/>
        <w:rPr>
          <w:rFonts w:cs="Calibri"/>
          <w:sz w:val="18"/>
          <w:szCs w:val="18"/>
          <w:lang w:val="en-US"/>
        </w:rPr>
      </w:pPr>
      <w:r w:rsidRPr="004E5457">
        <w:rPr>
          <w:rFonts w:cs="Calibri"/>
          <w:sz w:val="18"/>
          <w:szCs w:val="18"/>
          <w:lang w:val="en-US"/>
        </w:rPr>
        <w:t xml:space="preserve">Solski Communications </w:t>
      </w:r>
    </w:p>
    <w:p w14:paraId="6A2F4CC3" w14:textId="77777777" w:rsidR="00C63BE1" w:rsidRPr="004E5457" w:rsidRDefault="00C63BE1" w:rsidP="00C63BE1">
      <w:pPr>
        <w:spacing w:after="0" w:line="240" w:lineRule="auto"/>
        <w:jc w:val="both"/>
        <w:rPr>
          <w:rFonts w:cs="Calibri"/>
          <w:sz w:val="18"/>
          <w:szCs w:val="18"/>
          <w:lang w:val="en-US"/>
        </w:rPr>
      </w:pPr>
      <w:r w:rsidRPr="004E5457">
        <w:rPr>
          <w:rFonts w:cs="Calibri"/>
          <w:sz w:val="18"/>
          <w:szCs w:val="18"/>
          <w:lang w:val="en-US"/>
        </w:rPr>
        <w:t xml:space="preserve">e-mail: </w:t>
      </w:r>
      <w:hyperlink r:id="rId14" w:history="1">
        <w:r w:rsidRPr="004E5457">
          <w:rPr>
            <w:rFonts w:cs="Calibri"/>
            <w:sz w:val="18"/>
            <w:szCs w:val="18"/>
            <w:lang w:val="en-US"/>
          </w:rPr>
          <w:t>jdunin-keplicz@solskipr.pl</w:t>
        </w:r>
      </w:hyperlink>
      <w:r>
        <w:rPr>
          <w:rFonts w:cs="Calibri"/>
          <w:sz w:val="18"/>
          <w:szCs w:val="18"/>
          <w:lang w:val="en-US"/>
        </w:rPr>
        <w:t xml:space="preserve"> </w:t>
      </w:r>
    </w:p>
    <w:p w14:paraId="33A0B8CC" w14:textId="77777777" w:rsidR="00C63BE1" w:rsidRPr="00271013" w:rsidRDefault="00C63BE1" w:rsidP="00C63BE1">
      <w:pPr>
        <w:spacing w:after="0" w:line="240" w:lineRule="auto"/>
        <w:jc w:val="both"/>
        <w:rPr>
          <w:rFonts w:cs="Calibri"/>
          <w:sz w:val="18"/>
          <w:szCs w:val="18"/>
        </w:rPr>
      </w:pPr>
      <w:r w:rsidRPr="004E5457">
        <w:rPr>
          <w:rFonts w:cs="Calibri"/>
          <w:sz w:val="18"/>
          <w:szCs w:val="18"/>
        </w:rPr>
        <w:t xml:space="preserve">tel.: </w:t>
      </w:r>
      <w:r>
        <w:rPr>
          <w:rFonts w:cs="Calibri"/>
          <w:sz w:val="18"/>
          <w:szCs w:val="18"/>
        </w:rPr>
        <w:t xml:space="preserve">+ 48 </w:t>
      </w:r>
      <w:r w:rsidRPr="004E5457">
        <w:rPr>
          <w:rFonts w:cs="Calibri"/>
          <w:sz w:val="18"/>
          <w:szCs w:val="18"/>
        </w:rPr>
        <w:t>501 132</w:t>
      </w:r>
      <w:r>
        <w:rPr>
          <w:rFonts w:cs="Calibri"/>
          <w:sz w:val="18"/>
          <w:szCs w:val="18"/>
        </w:rPr>
        <w:t> </w:t>
      </w:r>
      <w:r w:rsidRPr="004E5457">
        <w:rPr>
          <w:rFonts w:cs="Calibri"/>
          <w:sz w:val="18"/>
          <w:szCs w:val="18"/>
        </w:rPr>
        <w:t>395</w:t>
      </w:r>
    </w:p>
    <w:p w14:paraId="75C4A3B6" w14:textId="77777777" w:rsidR="008439AA" w:rsidRDefault="008439AA" w:rsidP="00B763ED">
      <w:pPr>
        <w:rPr>
          <w:rFonts w:cs="Calibri"/>
          <w:sz w:val="18"/>
          <w:szCs w:val="18"/>
        </w:rPr>
      </w:pPr>
    </w:p>
    <w:sectPr w:rsidR="008439AA" w:rsidSect="00407567">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39EDF" w14:textId="77777777" w:rsidR="00D433A2" w:rsidRDefault="00D433A2" w:rsidP="00A07224">
      <w:pPr>
        <w:spacing w:after="0" w:line="240" w:lineRule="auto"/>
      </w:pPr>
      <w:r>
        <w:separator/>
      </w:r>
    </w:p>
  </w:endnote>
  <w:endnote w:type="continuationSeparator" w:id="0">
    <w:p w14:paraId="12BB0700" w14:textId="77777777" w:rsidR="00D433A2" w:rsidRDefault="00D433A2" w:rsidP="00A0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Proxima Nova Thin">
    <w:altName w:val="Arial"/>
    <w:panose1 w:val="00000000000000000000"/>
    <w:charset w:val="00"/>
    <w:family w:val="swiss"/>
    <w:notTrueType/>
    <w:pitch w:val="default"/>
    <w:sig w:usb0="00000003" w:usb1="00000000" w:usb2="00000000" w:usb3="00000000" w:csb0="00000001" w:csb1="00000000"/>
  </w:font>
  <w:font w:name="Proxima Nova Rg">
    <w:altName w:val="Tahoma"/>
    <w:panose1 w:val="00000000000000000000"/>
    <w:charset w:val="00"/>
    <w:family w:val="swiss"/>
    <w:notTrueType/>
    <w:pitch w:val="default"/>
    <w:sig w:usb0="00000003" w:usb1="00000000" w:usb2="00000000" w:usb3="00000000" w:csb0="00000001" w:csb1="00000000"/>
  </w:font>
  <w:font w:name="Proxima Nova L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Roboto Light">
    <w:panose1 w:val="02000000000000000000"/>
    <w:charset w:val="EE"/>
    <w:family w:val="auto"/>
    <w:pitch w:val="variable"/>
    <w:sig w:usb0="E00002FF" w:usb1="5000205B" w:usb2="0000002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241989"/>
      <w:docPartObj>
        <w:docPartGallery w:val="Page Numbers (Bottom of Page)"/>
        <w:docPartUnique/>
      </w:docPartObj>
    </w:sdtPr>
    <w:sdtEndPr/>
    <w:sdtContent>
      <w:p w14:paraId="16D12E21" w14:textId="2A53C44B" w:rsidR="00A07224" w:rsidRDefault="00A07224">
        <w:pPr>
          <w:pStyle w:val="Stopka"/>
          <w:jc w:val="right"/>
        </w:pPr>
        <w:r>
          <w:fldChar w:fldCharType="begin"/>
        </w:r>
        <w:r>
          <w:instrText>PAGE   \* MERGEFORMAT</w:instrText>
        </w:r>
        <w:r>
          <w:fldChar w:fldCharType="separate"/>
        </w:r>
        <w:r w:rsidR="00C24907">
          <w:rPr>
            <w:noProof/>
          </w:rPr>
          <w:t>2</w:t>
        </w:r>
        <w:r>
          <w:fldChar w:fldCharType="end"/>
        </w:r>
      </w:p>
    </w:sdtContent>
  </w:sdt>
  <w:p w14:paraId="71E3547E" w14:textId="77777777" w:rsidR="00A07224" w:rsidRDefault="00A072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8421C" w14:textId="77777777" w:rsidR="00D433A2" w:rsidRDefault="00D433A2" w:rsidP="00A07224">
      <w:pPr>
        <w:spacing w:after="0" w:line="240" w:lineRule="auto"/>
      </w:pPr>
      <w:r>
        <w:separator/>
      </w:r>
    </w:p>
  </w:footnote>
  <w:footnote w:type="continuationSeparator" w:id="0">
    <w:p w14:paraId="78EE662C" w14:textId="77777777" w:rsidR="00D433A2" w:rsidRDefault="00D433A2" w:rsidP="00A07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0C2F"/>
    <w:multiLevelType w:val="hybridMultilevel"/>
    <w:tmpl w:val="25161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EC70C8"/>
    <w:multiLevelType w:val="hybridMultilevel"/>
    <w:tmpl w:val="045C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E5BAE"/>
    <w:multiLevelType w:val="hybridMultilevel"/>
    <w:tmpl w:val="DB6EAE04"/>
    <w:lvl w:ilvl="0" w:tplc="9BC0B7C4">
      <w:start w:val="1"/>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14C3D"/>
    <w:multiLevelType w:val="multilevel"/>
    <w:tmpl w:val="23E0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83D9E"/>
    <w:multiLevelType w:val="hybridMultilevel"/>
    <w:tmpl w:val="CB26E610"/>
    <w:lvl w:ilvl="0" w:tplc="9BC0B7C4">
      <w:start w:val="1"/>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912634"/>
    <w:multiLevelType w:val="hybridMultilevel"/>
    <w:tmpl w:val="B72EF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725DE9"/>
    <w:multiLevelType w:val="hybridMultilevel"/>
    <w:tmpl w:val="DA348034"/>
    <w:lvl w:ilvl="0" w:tplc="D5A239CE">
      <w:start w:val="1"/>
      <w:numFmt w:val="bullet"/>
      <w:lvlText w:val=""/>
      <w:lvlJc w:val="left"/>
      <w:pPr>
        <w:ind w:left="720" w:hanging="360"/>
      </w:pPr>
      <w:rPr>
        <w:rFonts w:ascii="Symbol" w:hAnsi="Symbol" w:hint="default"/>
      </w:rPr>
    </w:lvl>
    <w:lvl w:ilvl="1" w:tplc="1F58E5B0">
      <w:start w:val="1"/>
      <w:numFmt w:val="bullet"/>
      <w:lvlText w:val="o"/>
      <w:lvlJc w:val="left"/>
      <w:pPr>
        <w:ind w:left="1440" w:hanging="360"/>
      </w:pPr>
      <w:rPr>
        <w:rFonts w:ascii="Courier New" w:hAnsi="Courier New" w:hint="default"/>
      </w:rPr>
    </w:lvl>
    <w:lvl w:ilvl="2" w:tplc="20ACD41C">
      <w:start w:val="1"/>
      <w:numFmt w:val="bullet"/>
      <w:lvlText w:val=""/>
      <w:lvlJc w:val="left"/>
      <w:pPr>
        <w:ind w:left="2160" w:hanging="360"/>
      </w:pPr>
      <w:rPr>
        <w:rFonts w:ascii="Wingdings" w:hAnsi="Wingdings" w:hint="default"/>
      </w:rPr>
    </w:lvl>
    <w:lvl w:ilvl="3" w:tplc="CDAE3724">
      <w:start w:val="1"/>
      <w:numFmt w:val="bullet"/>
      <w:lvlText w:val=""/>
      <w:lvlJc w:val="left"/>
      <w:pPr>
        <w:ind w:left="2880" w:hanging="360"/>
      </w:pPr>
      <w:rPr>
        <w:rFonts w:ascii="Symbol" w:hAnsi="Symbol" w:hint="default"/>
      </w:rPr>
    </w:lvl>
    <w:lvl w:ilvl="4" w:tplc="C80C1A3E">
      <w:start w:val="1"/>
      <w:numFmt w:val="bullet"/>
      <w:lvlText w:val="o"/>
      <w:lvlJc w:val="left"/>
      <w:pPr>
        <w:ind w:left="3600" w:hanging="360"/>
      </w:pPr>
      <w:rPr>
        <w:rFonts w:ascii="Courier New" w:hAnsi="Courier New" w:hint="default"/>
      </w:rPr>
    </w:lvl>
    <w:lvl w:ilvl="5" w:tplc="0198A5E4">
      <w:start w:val="1"/>
      <w:numFmt w:val="bullet"/>
      <w:lvlText w:val=""/>
      <w:lvlJc w:val="left"/>
      <w:pPr>
        <w:ind w:left="4320" w:hanging="360"/>
      </w:pPr>
      <w:rPr>
        <w:rFonts w:ascii="Wingdings" w:hAnsi="Wingdings" w:hint="default"/>
      </w:rPr>
    </w:lvl>
    <w:lvl w:ilvl="6" w:tplc="8DD46ACA">
      <w:start w:val="1"/>
      <w:numFmt w:val="bullet"/>
      <w:lvlText w:val=""/>
      <w:lvlJc w:val="left"/>
      <w:pPr>
        <w:ind w:left="5040" w:hanging="360"/>
      </w:pPr>
      <w:rPr>
        <w:rFonts w:ascii="Symbol" w:hAnsi="Symbol" w:hint="default"/>
      </w:rPr>
    </w:lvl>
    <w:lvl w:ilvl="7" w:tplc="3E7098D8">
      <w:start w:val="1"/>
      <w:numFmt w:val="bullet"/>
      <w:lvlText w:val="o"/>
      <w:lvlJc w:val="left"/>
      <w:pPr>
        <w:ind w:left="5760" w:hanging="360"/>
      </w:pPr>
      <w:rPr>
        <w:rFonts w:ascii="Courier New" w:hAnsi="Courier New" w:hint="default"/>
      </w:rPr>
    </w:lvl>
    <w:lvl w:ilvl="8" w:tplc="18420458">
      <w:start w:val="1"/>
      <w:numFmt w:val="bullet"/>
      <w:lvlText w:val=""/>
      <w:lvlJc w:val="left"/>
      <w:pPr>
        <w:ind w:left="6480" w:hanging="360"/>
      </w:pPr>
      <w:rPr>
        <w:rFonts w:ascii="Wingdings" w:hAnsi="Wingdings" w:hint="default"/>
      </w:rPr>
    </w:lvl>
  </w:abstractNum>
  <w:abstractNum w:abstractNumId="7" w15:restartNumberingAfterBreak="0">
    <w:nsid w:val="2FE81938"/>
    <w:multiLevelType w:val="hybridMultilevel"/>
    <w:tmpl w:val="6AD011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1F255D8"/>
    <w:multiLevelType w:val="hybridMultilevel"/>
    <w:tmpl w:val="FF143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705013D"/>
    <w:multiLevelType w:val="multilevel"/>
    <w:tmpl w:val="76762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7B851BD"/>
    <w:multiLevelType w:val="hybridMultilevel"/>
    <w:tmpl w:val="05D2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2421A"/>
    <w:multiLevelType w:val="hybridMultilevel"/>
    <w:tmpl w:val="676AD7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30F64AC"/>
    <w:multiLevelType w:val="hybridMultilevel"/>
    <w:tmpl w:val="BDBA25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4A5550AE"/>
    <w:multiLevelType w:val="hybridMultilevel"/>
    <w:tmpl w:val="DAE88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B47B70"/>
    <w:multiLevelType w:val="hybridMultilevel"/>
    <w:tmpl w:val="8FBA69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D6850A7"/>
    <w:multiLevelType w:val="multilevel"/>
    <w:tmpl w:val="D2B629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56AF3E33"/>
    <w:multiLevelType w:val="hybridMultilevel"/>
    <w:tmpl w:val="D312F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B2E3148"/>
    <w:multiLevelType w:val="hybridMultilevel"/>
    <w:tmpl w:val="567C2A66"/>
    <w:lvl w:ilvl="0" w:tplc="9BC0B7C4">
      <w:start w:val="1"/>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DC519ED"/>
    <w:multiLevelType w:val="hybridMultilevel"/>
    <w:tmpl w:val="EEB08358"/>
    <w:lvl w:ilvl="0" w:tplc="507E85B4">
      <w:numFmt w:val="bullet"/>
      <w:lvlText w:val=""/>
      <w:lvlJc w:val="left"/>
      <w:pPr>
        <w:ind w:left="915" w:hanging="55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6A33896"/>
    <w:multiLevelType w:val="hybridMultilevel"/>
    <w:tmpl w:val="10DE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61D1D"/>
    <w:multiLevelType w:val="hybridMultilevel"/>
    <w:tmpl w:val="53D68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235296B"/>
    <w:multiLevelType w:val="hybridMultilevel"/>
    <w:tmpl w:val="1988F216"/>
    <w:lvl w:ilvl="0" w:tplc="F3EC5E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C0707A"/>
    <w:multiLevelType w:val="hybridMultilevel"/>
    <w:tmpl w:val="97A28C2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15:restartNumberingAfterBreak="0">
    <w:nsid w:val="783C774C"/>
    <w:multiLevelType w:val="multilevel"/>
    <w:tmpl w:val="BFB2A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4630D2"/>
    <w:multiLevelType w:val="multilevel"/>
    <w:tmpl w:val="2CF4D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C80D0B"/>
    <w:multiLevelType w:val="hybridMultilevel"/>
    <w:tmpl w:val="D904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424150"/>
    <w:multiLevelType w:val="hybridMultilevel"/>
    <w:tmpl w:val="29645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C45373F"/>
    <w:multiLevelType w:val="multilevel"/>
    <w:tmpl w:val="5D503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F633C93"/>
    <w:multiLevelType w:val="hybridMultilevel"/>
    <w:tmpl w:val="3AA2E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
  </w:num>
  <w:num w:numId="4">
    <w:abstractNumId w:val="1"/>
  </w:num>
  <w:num w:numId="5">
    <w:abstractNumId w:val="10"/>
  </w:num>
  <w:num w:numId="6">
    <w:abstractNumId w:val="19"/>
  </w:num>
  <w:num w:numId="7">
    <w:abstractNumId w:val="28"/>
  </w:num>
  <w:num w:numId="8">
    <w:abstractNumId w:val="26"/>
  </w:num>
  <w:num w:numId="9">
    <w:abstractNumId w:val="25"/>
  </w:num>
  <w:num w:numId="10">
    <w:abstractNumId w:val="9"/>
  </w:num>
  <w:num w:numId="11">
    <w:abstractNumId w:val="27"/>
  </w:num>
  <w:num w:numId="12">
    <w:abstractNumId w:val="6"/>
  </w:num>
  <w:num w:numId="13">
    <w:abstractNumId w:val="21"/>
  </w:num>
  <w:num w:numId="14">
    <w:abstractNumId w:val="13"/>
  </w:num>
  <w:num w:numId="15">
    <w:abstractNumId w:val="12"/>
  </w:num>
  <w:num w:numId="16">
    <w:abstractNumId w:val="22"/>
  </w:num>
  <w:num w:numId="17">
    <w:abstractNumId w:val="0"/>
  </w:num>
  <w:num w:numId="18">
    <w:abstractNumId w:val="17"/>
  </w:num>
  <w:num w:numId="19">
    <w:abstractNumId w:val="2"/>
  </w:num>
  <w:num w:numId="20">
    <w:abstractNumId w:val="4"/>
  </w:num>
  <w:num w:numId="21">
    <w:abstractNumId w:val="7"/>
  </w:num>
  <w:num w:numId="22">
    <w:abstractNumId w:val="16"/>
  </w:num>
  <w:num w:numId="23">
    <w:abstractNumId w:val="15"/>
  </w:num>
  <w:num w:numId="24">
    <w:abstractNumId w:val="20"/>
  </w:num>
  <w:num w:numId="25">
    <w:abstractNumId w:val="23"/>
  </w:num>
  <w:num w:numId="26">
    <w:abstractNumId w:val="8"/>
  </w:num>
  <w:num w:numId="27">
    <w:abstractNumId w:val="24"/>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928"/>
    <w:rsid w:val="00001495"/>
    <w:rsid w:val="00003740"/>
    <w:rsid w:val="00005B0C"/>
    <w:rsid w:val="00010464"/>
    <w:rsid w:val="000133EA"/>
    <w:rsid w:val="000148B3"/>
    <w:rsid w:val="00015987"/>
    <w:rsid w:val="000160B8"/>
    <w:rsid w:val="000329DA"/>
    <w:rsid w:val="00033211"/>
    <w:rsid w:val="0003334A"/>
    <w:rsid w:val="00033F58"/>
    <w:rsid w:val="000403BC"/>
    <w:rsid w:val="000467E5"/>
    <w:rsid w:val="00050F90"/>
    <w:rsid w:val="00053B08"/>
    <w:rsid w:val="0005602D"/>
    <w:rsid w:val="00060C2A"/>
    <w:rsid w:val="0006204B"/>
    <w:rsid w:val="000772E2"/>
    <w:rsid w:val="000851D6"/>
    <w:rsid w:val="00095D95"/>
    <w:rsid w:val="000A18A5"/>
    <w:rsid w:val="000A4DEA"/>
    <w:rsid w:val="000C57C3"/>
    <w:rsid w:val="000D6D79"/>
    <w:rsid w:val="000E6492"/>
    <w:rsid w:val="000E660C"/>
    <w:rsid w:val="000E6A3C"/>
    <w:rsid w:val="000E6E23"/>
    <w:rsid w:val="000F0204"/>
    <w:rsid w:val="000F43A7"/>
    <w:rsid w:val="00103157"/>
    <w:rsid w:val="0010420E"/>
    <w:rsid w:val="0010531D"/>
    <w:rsid w:val="0011048C"/>
    <w:rsid w:val="00113DB9"/>
    <w:rsid w:val="00121ACD"/>
    <w:rsid w:val="0013025A"/>
    <w:rsid w:val="001346A2"/>
    <w:rsid w:val="0014416E"/>
    <w:rsid w:val="001449B3"/>
    <w:rsid w:val="001502AA"/>
    <w:rsid w:val="001556E4"/>
    <w:rsid w:val="00155B69"/>
    <w:rsid w:val="00160FC8"/>
    <w:rsid w:val="00162413"/>
    <w:rsid w:val="00167D8B"/>
    <w:rsid w:val="001702B5"/>
    <w:rsid w:val="0017790A"/>
    <w:rsid w:val="00181D39"/>
    <w:rsid w:val="00182BD9"/>
    <w:rsid w:val="001851DA"/>
    <w:rsid w:val="00187F52"/>
    <w:rsid w:val="001906B1"/>
    <w:rsid w:val="001956A3"/>
    <w:rsid w:val="001A2A4E"/>
    <w:rsid w:val="001B1C0C"/>
    <w:rsid w:val="001B2446"/>
    <w:rsid w:val="001B3CDB"/>
    <w:rsid w:val="001B5A1E"/>
    <w:rsid w:val="001B6D6C"/>
    <w:rsid w:val="001C194C"/>
    <w:rsid w:val="001C2E40"/>
    <w:rsid w:val="001C5487"/>
    <w:rsid w:val="001C5DFF"/>
    <w:rsid w:val="001D6B44"/>
    <w:rsid w:val="001E195A"/>
    <w:rsid w:val="001E7A94"/>
    <w:rsid w:val="00200AD1"/>
    <w:rsid w:val="00201D55"/>
    <w:rsid w:val="002161D5"/>
    <w:rsid w:val="00216D27"/>
    <w:rsid w:val="00221C02"/>
    <w:rsid w:val="0022330E"/>
    <w:rsid w:val="00235FA1"/>
    <w:rsid w:val="00261C37"/>
    <w:rsid w:val="0027093E"/>
    <w:rsid w:val="002719D3"/>
    <w:rsid w:val="00281046"/>
    <w:rsid w:val="002862BE"/>
    <w:rsid w:val="002866D2"/>
    <w:rsid w:val="002867F8"/>
    <w:rsid w:val="002A0172"/>
    <w:rsid w:val="002A2189"/>
    <w:rsid w:val="002A2F23"/>
    <w:rsid w:val="002A3929"/>
    <w:rsid w:val="002A6533"/>
    <w:rsid w:val="002A6FB0"/>
    <w:rsid w:val="002B5166"/>
    <w:rsid w:val="002B51FC"/>
    <w:rsid w:val="002C2E10"/>
    <w:rsid w:val="002D0344"/>
    <w:rsid w:val="002E076C"/>
    <w:rsid w:val="002E7919"/>
    <w:rsid w:val="002F1BC9"/>
    <w:rsid w:val="002F6633"/>
    <w:rsid w:val="00302C4C"/>
    <w:rsid w:val="00305039"/>
    <w:rsid w:val="00306FB5"/>
    <w:rsid w:val="00311123"/>
    <w:rsid w:val="0031146F"/>
    <w:rsid w:val="003219D3"/>
    <w:rsid w:val="00321B4E"/>
    <w:rsid w:val="00322C47"/>
    <w:rsid w:val="00323A7D"/>
    <w:rsid w:val="0032540E"/>
    <w:rsid w:val="003259F6"/>
    <w:rsid w:val="003307FD"/>
    <w:rsid w:val="003318F5"/>
    <w:rsid w:val="00335735"/>
    <w:rsid w:val="003412A3"/>
    <w:rsid w:val="003422AB"/>
    <w:rsid w:val="003511CA"/>
    <w:rsid w:val="00352C40"/>
    <w:rsid w:val="003600C9"/>
    <w:rsid w:val="00360706"/>
    <w:rsid w:val="00361E07"/>
    <w:rsid w:val="00380181"/>
    <w:rsid w:val="00381574"/>
    <w:rsid w:val="00385FE7"/>
    <w:rsid w:val="00395ABE"/>
    <w:rsid w:val="003C49F3"/>
    <w:rsid w:val="003C66E9"/>
    <w:rsid w:val="003C6BC7"/>
    <w:rsid w:val="003C6DC3"/>
    <w:rsid w:val="003C7232"/>
    <w:rsid w:val="003D1343"/>
    <w:rsid w:val="003D31A8"/>
    <w:rsid w:val="003D43C9"/>
    <w:rsid w:val="003E5928"/>
    <w:rsid w:val="003F42CB"/>
    <w:rsid w:val="003F6918"/>
    <w:rsid w:val="00407567"/>
    <w:rsid w:val="0040766B"/>
    <w:rsid w:val="004105D2"/>
    <w:rsid w:val="00413C42"/>
    <w:rsid w:val="00413E40"/>
    <w:rsid w:val="00414094"/>
    <w:rsid w:val="004145A8"/>
    <w:rsid w:val="004214C3"/>
    <w:rsid w:val="00421993"/>
    <w:rsid w:val="004244EC"/>
    <w:rsid w:val="004467FC"/>
    <w:rsid w:val="004524D5"/>
    <w:rsid w:val="00454174"/>
    <w:rsid w:val="004577B2"/>
    <w:rsid w:val="00462AE4"/>
    <w:rsid w:val="0047272E"/>
    <w:rsid w:val="004763AE"/>
    <w:rsid w:val="00483638"/>
    <w:rsid w:val="00497E3D"/>
    <w:rsid w:val="004A15EB"/>
    <w:rsid w:val="004A2F6D"/>
    <w:rsid w:val="004A6353"/>
    <w:rsid w:val="004B1925"/>
    <w:rsid w:val="004C3932"/>
    <w:rsid w:val="004D08A0"/>
    <w:rsid w:val="004D2B7A"/>
    <w:rsid w:val="004D6F27"/>
    <w:rsid w:val="004E5646"/>
    <w:rsid w:val="00510952"/>
    <w:rsid w:val="005138F6"/>
    <w:rsid w:val="00524EDE"/>
    <w:rsid w:val="00527BD2"/>
    <w:rsid w:val="005305C0"/>
    <w:rsid w:val="005307CF"/>
    <w:rsid w:val="00530EFE"/>
    <w:rsid w:val="00542AD3"/>
    <w:rsid w:val="005529CA"/>
    <w:rsid w:val="00553918"/>
    <w:rsid w:val="00561F1A"/>
    <w:rsid w:val="0056708A"/>
    <w:rsid w:val="00574997"/>
    <w:rsid w:val="00575051"/>
    <w:rsid w:val="00575657"/>
    <w:rsid w:val="00577931"/>
    <w:rsid w:val="00583BA7"/>
    <w:rsid w:val="005907B6"/>
    <w:rsid w:val="00594ECC"/>
    <w:rsid w:val="00597924"/>
    <w:rsid w:val="005A0351"/>
    <w:rsid w:val="005A2E2A"/>
    <w:rsid w:val="005A479D"/>
    <w:rsid w:val="005A6EAD"/>
    <w:rsid w:val="005A7B71"/>
    <w:rsid w:val="005B4036"/>
    <w:rsid w:val="005C4D9B"/>
    <w:rsid w:val="005C6ECB"/>
    <w:rsid w:val="005C73D2"/>
    <w:rsid w:val="005D24D7"/>
    <w:rsid w:val="005D3E7D"/>
    <w:rsid w:val="005E2B43"/>
    <w:rsid w:val="005E6A29"/>
    <w:rsid w:val="005F07A7"/>
    <w:rsid w:val="005F7A67"/>
    <w:rsid w:val="00612784"/>
    <w:rsid w:val="00621785"/>
    <w:rsid w:val="00623652"/>
    <w:rsid w:val="00623F85"/>
    <w:rsid w:val="0063139D"/>
    <w:rsid w:val="00633C74"/>
    <w:rsid w:val="00635C15"/>
    <w:rsid w:val="00655908"/>
    <w:rsid w:val="00660129"/>
    <w:rsid w:val="00661FA5"/>
    <w:rsid w:val="0067295C"/>
    <w:rsid w:val="006755D3"/>
    <w:rsid w:val="00692535"/>
    <w:rsid w:val="0069567B"/>
    <w:rsid w:val="00697DEE"/>
    <w:rsid w:val="006A3FDF"/>
    <w:rsid w:val="006A7463"/>
    <w:rsid w:val="006B0CE7"/>
    <w:rsid w:val="006B2F16"/>
    <w:rsid w:val="006B39DA"/>
    <w:rsid w:val="006C36F4"/>
    <w:rsid w:val="006D08D6"/>
    <w:rsid w:val="006D15E6"/>
    <w:rsid w:val="006D3E7F"/>
    <w:rsid w:val="006D461E"/>
    <w:rsid w:val="006E3ACE"/>
    <w:rsid w:val="006E5A94"/>
    <w:rsid w:val="006F1095"/>
    <w:rsid w:val="006F3A90"/>
    <w:rsid w:val="006F547B"/>
    <w:rsid w:val="006F5BB3"/>
    <w:rsid w:val="00706AD1"/>
    <w:rsid w:val="00732392"/>
    <w:rsid w:val="00736F1F"/>
    <w:rsid w:val="007475D9"/>
    <w:rsid w:val="007621FA"/>
    <w:rsid w:val="00762725"/>
    <w:rsid w:val="007733CE"/>
    <w:rsid w:val="00776AFA"/>
    <w:rsid w:val="0078522C"/>
    <w:rsid w:val="00786FE6"/>
    <w:rsid w:val="00787FC5"/>
    <w:rsid w:val="007A56A4"/>
    <w:rsid w:val="007B4FAF"/>
    <w:rsid w:val="007B70A2"/>
    <w:rsid w:val="007C6462"/>
    <w:rsid w:val="007C7C49"/>
    <w:rsid w:val="007D2060"/>
    <w:rsid w:val="007D7342"/>
    <w:rsid w:val="007E0BD7"/>
    <w:rsid w:val="007E7C23"/>
    <w:rsid w:val="007F468D"/>
    <w:rsid w:val="007F4A2A"/>
    <w:rsid w:val="007F6617"/>
    <w:rsid w:val="008070DE"/>
    <w:rsid w:val="00807DE1"/>
    <w:rsid w:val="0081089C"/>
    <w:rsid w:val="00820FC2"/>
    <w:rsid w:val="008212B5"/>
    <w:rsid w:val="008225DC"/>
    <w:rsid w:val="00823B7E"/>
    <w:rsid w:val="0082451C"/>
    <w:rsid w:val="008336E3"/>
    <w:rsid w:val="0083545A"/>
    <w:rsid w:val="008356EA"/>
    <w:rsid w:val="0084015F"/>
    <w:rsid w:val="008439AA"/>
    <w:rsid w:val="008519B9"/>
    <w:rsid w:val="00852B78"/>
    <w:rsid w:val="00854B5C"/>
    <w:rsid w:val="008630CA"/>
    <w:rsid w:val="0087784B"/>
    <w:rsid w:val="00886275"/>
    <w:rsid w:val="008870F2"/>
    <w:rsid w:val="00895F04"/>
    <w:rsid w:val="008A0318"/>
    <w:rsid w:val="008A2B6A"/>
    <w:rsid w:val="008A6E7C"/>
    <w:rsid w:val="008B1E99"/>
    <w:rsid w:val="008B230F"/>
    <w:rsid w:val="008B77A8"/>
    <w:rsid w:val="008D560A"/>
    <w:rsid w:val="008D6422"/>
    <w:rsid w:val="008D71D9"/>
    <w:rsid w:val="008E0012"/>
    <w:rsid w:val="008F0ABD"/>
    <w:rsid w:val="008F2BC6"/>
    <w:rsid w:val="009040CD"/>
    <w:rsid w:val="00910A28"/>
    <w:rsid w:val="00915FC3"/>
    <w:rsid w:val="00915FC6"/>
    <w:rsid w:val="009316BB"/>
    <w:rsid w:val="00940AF7"/>
    <w:rsid w:val="00941098"/>
    <w:rsid w:val="0094551F"/>
    <w:rsid w:val="0094639E"/>
    <w:rsid w:val="009463F4"/>
    <w:rsid w:val="00946E24"/>
    <w:rsid w:val="0094705B"/>
    <w:rsid w:val="0096311C"/>
    <w:rsid w:val="00964D9C"/>
    <w:rsid w:val="00971146"/>
    <w:rsid w:val="009717B5"/>
    <w:rsid w:val="00974EE3"/>
    <w:rsid w:val="00981AD0"/>
    <w:rsid w:val="0099526F"/>
    <w:rsid w:val="009B3D74"/>
    <w:rsid w:val="009D33B6"/>
    <w:rsid w:val="009D566B"/>
    <w:rsid w:val="009D682A"/>
    <w:rsid w:val="009D7F5D"/>
    <w:rsid w:val="009F41C0"/>
    <w:rsid w:val="00A010BE"/>
    <w:rsid w:val="00A07224"/>
    <w:rsid w:val="00A12E4F"/>
    <w:rsid w:val="00A137AE"/>
    <w:rsid w:val="00A1515A"/>
    <w:rsid w:val="00A20300"/>
    <w:rsid w:val="00A20B26"/>
    <w:rsid w:val="00A22492"/>
    <w:rsid w:val="00A24D01"/>
    <w:rsid w:val="00A27B63"/>
    <w:rsid w:val="00A30402"/>
    <w:rsid w:val="00A308EE"/>
    <w:rsid w:val="00A32586"/>
    <w:rsid w:val="00A3281C"/>
    <w:rsid w:val="00A32F0D"/>
    <w:rsid w:val="00A33482"/>
    <w:rsid w:val="00A34473"/>
    <w:rsid w:val="00A44536"/>
    <w:rsid w:val="00A516E4"/>
    <w:rsid w:val="00A52E96"/>
    <w:rsid w:val="00A548C4"/>
    <w:rsid w:val="00A55AEC"/>
    <w:rsid w:val="00A60BAF"/>
    <w:rsid w:val="00A628ED"/>
    <w:rsid w:val="00A723B6"/>
    <w:rsid w:val="00A72A33"/>
    <w:rsid w:val="00A73366"/>
    <w:rsid w:val="00A77C32"/>
    <w:rsid w:val="00A97513"/>
    <w:rsid w:val="00AA01F1"/>
    <w:rsid w:val="00AA41CB"/>
    <w:rsid w:val="00AB512E"/>
    <w:rsid w:val="00AB517C"/>
    <w:rsid w:val="00AC2B48"/>
    <w:rsid w:val="00AD6730"/>
    <w:rsid w:val="00AE1A78"/>
    <w:rsid w:val="00AF0770"/>
    <w:rsid w:val="00AF7DC3"/>
    <w:rsid w:val="00B013E3"/>
    <w:rsid w:val="00B0152D"/>
    <w:rsid w:val="00B23EFA"/>
    <w:rsid w:val="00B26C59"/>
    <w:rsid w:val="00B27602"/>
    <w:rsid w:val="00B42085"/>
    <w:rsid w:val="00B43EF1"/>
    <w:rsid w:val="00B53D8A"/>
    <w:rsid w:val="00B544E6"/>
    <w:rsid w:val="00B65A34"/>
    <w:rsid w:val="00B709B5"/>
    <w:rsid w:val="00B72807"/>
    <w:rsid w:val="00B758F2"/>
    <w:rsid w:val="00B763ED"/>
    <w:rsid w:val="00B8153C"/>
    <w:rsid w:val="00B816BA"/>
    <w:rsid w:val="00B85D1E"/>
    <w:rsid w:val="00B875F6"/>
    <w:rsid w:val="00B91698"/>
    <w:rsid w:val="00BA63FF"/>
    <w:rsid w:val="00BB365C"/>
    <w:rsid w:val="00BD2842"/>
    <w:rsid w:val="00BE2BB7"/>
    <w:rsid w:val="00BE5120"/>
    <w:rsid w:val="00BF1D96"/>
    <w:rsid w:val="00BF2CBA"/>
    <w:rsid w:val="00BF2D86"/>
    <w:rsid w:val="00BF3416"/>
    <w:rsid w:val="00C12F3D"/>
    <w:rsid w:val="00C162BA"/>
    <w:rsid w:val="00C2388D"/>
    <w:rsid w:val="00C24907"/>
    <w:rsid w:val="00C42FDD"/>
    <w:rsid w:val="00C43F04"/>
    <w:rsid w:val="00C605B7"/>
    <w:rsid w:val="00C63357"/>
    <w:rsid w:val="00C63BE1"/>
    <w:rsid w:val="00C675CC"/>
    <w:rsid w:val="00C769B6"/>
    <w:rsid w:val="00C80BE5"/>
    <w:rsid w:val="00C86E6F"/>
    <w:rsid w:val="00C9005F"/>
    <w:rsid w:val="00C94F10"/>
    <w:rsid w:val="00CA6E90"/>
    <w:rsid w:val="00CB3672"/>
    <w:rsid w:val="00CC22E5"/>
    <w:rsid w:val="00CD1D73"/>
    <w:rsid w:val="00CE11C7"/>
    <w:rsid w:val="00CE3DF3"/>
    <w:rsid w:val="00CE62C1"/>
    <w:rsid w:val="00CF0815"/>
    <w:rsid w:val="00CF6791"/>
    <w:rsid w:val="00D04A9D"/>
    <w:rsid w:val="00D059A0"/>
    <w:rsid w:val="00D11C33"/>
    <w:rsid w:val="00D433A2"/>
    <w:rsid w:val="00D70F41"/>
    <w:rsid w:val="00D81057"/>
    <w:rsid w:val="00D9617B"/>
    <w:rsid w:val="00D97DA8"/>
    <w:rsid w:val="00DA2F2A"/>
    <w:rsid w:val="00DA726B"/>
    <w:rsid w:val="00DB12C3"/>
    <w:rsid w:val="00DB190C"/>
    <w:rsid w:val="00DB3AF3"/>
    <w:rsid w:val="00DD65A4"/>
    <w:rsid w:val="00DE2EB9"/>
    <w:rsid w:val="00DE4198"/>
    <w:rsid w:val="00DE459C"/>
    <w:rsid w:val="00DE6F91"/>
    <w:rsid w:val="00DF21F6"/>
    <w:rsid w:val="00DF4454"/>
    <w:rsid w:val="00E01BD9"/>
    <w:rsid w:val="00E059C2"/>
    <w:rsid w:val="00E06148"/>
    <w:rsid w:val="00E153D7"/>
    <w:rsid w:val="00E17815"/>
    <w:rsid w:val="00E25D44"/>
    <w:rsid w:val="00E268F1"/>
    <w:rsid w:val="00E32D6E"/>
    <w:rsid w:val="00E34529"/>
    <w:rsid w:val="00E3645B"/>
    <w:rsid w:val="00E43215"/>
    <w:rsid w:val="00E45399"/>
    <w:rsid w:val="00E52141"/>
    <w:rsid w:val="00E52F8F"/>
    <w:rsid w:val="00E5364E"/>
    <w:rsid w:val="00E57BA2"/>
    <w:rsid w:val="00E63437"/>
    <w:rsid w:val="00E6391E"/>
    <w:rsid w:val="00E708DC"/>
    <w:rsid w:val="00E71DFE"/>
    <w:rsid w:val="00E72599"/>
    <w:rsid w:val="00E74EEE"/>
    <w:rsid w:val="00E77726"/>
    <w:rsid w:val="00E947DB"/>
    <w:rsid w:val="00EA10F7"/>
    <w:rsid w:val="00EA585D"/>
    <w:rsid w:val="00EB0655"/>
    <w:rsid w:val="00EB3B27"/>
    <w:rsid w:val="00EB41B6"/>
    <w:rsid w:val="00EC1E8B"/>
    <w:rsid w:val="00EC225C"/>
    <w:rsid w:val="00EC5F5D"/>
    <w:rsid w:val="00ED5E7C"/>
    <w:rsid w:val="00EF3365"/>
    <w:rsid w:val="00F2414C"/>
    <w:rsid w:val="00F27B37"/>
    <w:rsid w:val="00F33B3A"/>
    <w:rsid w:val="00F3500F"/>
    <w:rsid w:val="00F411BC"/>
    <w:rsid w:val="00F45A89"/>
    <w:rsid w:val="00F7029D"/>
    <w:rsid w:val="00F73E54"/>
    <w:rsid w:val="00F77136"/>
    <w:rsid w:val="00F778B9"/>
    <w:rsid w:val="00F931CF"/>
    <w:rsid w:val="00F96064"/>
    <w:rsid w:val="00FA1140"/>
    <w:rsid w:val="00FA1599"/>
    <w:rsid w:val="00FA254F"/>
    <w:rsid w:val="00FA4B12"/>
    <w:rsid w:val="00FB42A3"/>
    <w:rsid w:val="00FC1376"/>
    <w:rsid w:val="00FC3222"/>
    <w:rsid w:val="00FD7D89"/>
    <w:rsid w:val="00FE4FCB"/>
    <w:rsid w:val="00FF59D5"/>
    <w:rsid w:val="00FF7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086C"/>
  <w15:docId w15:val="{B3356111-612F-4E30-95AD-14ABE507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7567"/>
  </w:style>
  <w:style w:type="paragraph" w:styleId="Nagwek1">
    <w:name w:val="heading 1"/>
    <w:basedOn w:val="Normalny"/>
    <w:link w:val="Nagwek1Znak"/>
    <w:uiPriority w:val="9"/>
    <w:qFormat/>
    <w:rsid w:val="003259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3259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3E59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3E5928"/>
    <w:rPr>
      <w:rFonts w:asciiTheme="majorHAnsi" w:eastAsiaTheme="majorEastAsia" w:hAnsiTheme="majorHAnsi" w:cstheme="majorBidi"/>
      <w:color w:val="17365D" w:themeColor="text2" w:themeShade="BF"/>
      <w:spacing w:val="5"/>
      <w:kern w:val="28"/>
      <w:sz w:val="52"/>
      <w:szCs w:val="52"/>
    </w:rPr>
  </w:style>
  <w:style w:type="character" w:customStyle="1" w:styleId="A4">
    <w:name w:val="A4"/>
    <w:uiPriority w:val="99"/>
    <w:rsid w:val="003E5928"/>
    <w:rPr>
      <w:rFonts w:cs="Proxima Nova Thin"/>
      <w:color w:val="000000"/>
      <w:sz w:val="54"/>
      <w:szCs w:val="54"/>
    </w:rPr>
  </w:style>
  <w:style w:type="paragraph" w:styleId="Podtytu">
    <w:name w:val="Subtitle"/>
    <w:basedOn w:val="Normalny"/>
    <w:next w:val="Normalny"/>
    <w:link w:val="PodtytuZnak"/>
    <w:uiPriority w:val="11"/>
    <w:qFormat/>
    <w:rsid w:val="003E59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5928"/>
    <w:rPr>
      <w:rFonts w:asciiTheme="majorHAnsi" w:eastAsiaTheme="majorEastAsia" w:hAnsiTheme="majorHAnsi" w:cstheme="majorBidi"/>
      <w:i/>
      <w:iCs/>
      <w:color w:val="4F81BD" w:themeColor="accent1"/>
      <w:spacing w:val="15"/>
      <w:sz w:val="24"/>
      <w:szCs w:val="24"/>
    </w:rPr>
  </w:style>
  <w:style w:type="character" w:customStyle="1" w:styleId="A9">
    <w:name w:val="A9"/>
    <w:uiPriority w:val="99"/>
    <w:rsid w:val="003E5928"/>
    <w:rPr>
      <w:rFonts w:cs="Proxima Nova Rg"/>
      <w:b/>
      <w:bCs/>
      <w:color w:val="000000"/>
      <w:sz w:val="38"/>
      <w:szCs w:val="38"/>
    </w:rPr>
  </w:style>
  <w:style w:type="character" w:customStyle="1" w:styleId="A0">
    <w:name w:val="A0"/>
    <w:uiPriority w:val="99"/>
    <w:rsid w:val="00AC2B48"/>
    <w:rPr>
      <w:rFonts w:cs="Proxima Nova Lt"/>
      <w:color w:val="000000"/>
      <w:sz w:val="30"/>
      <w:szCs w:val="30"/>
    </w:rPr>
  </w:style>
  <w:style w:type="paragraph" w:styleId="NormalnyWeb">
    <w:name w:val="Normal (Web)"/>
    <w:basedOn w:val="Normalny"/>
    <w:uiPriority w:val="99"/>
    <w:unhideWhenUsed/>
    <w:rsid w:val="00160FC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60FC8"/>
    <w:rPr>
      <w:i/>
      <w:iCs/>
    </w:rPr>
  </w:style>
  <w:style w:type="character" w:styleId="Odwoaniedokomentarza">
    <w:name w:val="annotation reference"/>
    <w:basedOn w:val="Domylnaczcionkaakapitu"/>
    <w:uiPriority w:val="99"/>
    <w:semiHidden/>
    <w:unhideWhenUsed/>
    <w:rsid w:val="00AF7DC3"/>
    <w:rPr>
      <w:sz w:val="16"/>
      <w:szCs w:val="16"/>
    </w:rPr>
  </w:style>
  <w:style w:type="paragraph" w:styleId="Tekstkomentarza">
    <w:name w:val="annotation text"/>
    <w:basedOn w:val="Normalny"/>
    <w:link w:val="TekstkomentarzaZnak"/>
    <w:uiPriority w:val="99"/>
    <w:semiHidden/>
    <w:unhideWhenUsed/>
    <w:rsid w:val="00AF7D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7DC3"/>
    <w:rPr>
      <w:sz w:val="20"/>
      <w:szCs w:val="20"/>
    </w:rPr>
  </w:style>
  <w:style w:type="paragraph" w:styleId="Tematkomentarza">
    <w:name w:val="annotation subject"/>
    <w:basedOn w:val="Tekstkomentarza"/>
    <w:next w:val="Tekstkomentarza"/>
    <w:link w:val="TematkomentarzaZnak"/>
    <w:uiPriority w:val="99"/>
    <w:semiHidden/>
    <w:unhideWhenUsed/>
    <w:rsid w:val="00AF7DC3"/>
    <w:rPr>
      <w:b/>
      <w:bCs/>
    </w:rPr>
  </w:style>
  <w:style w:type="character" w:customStyle="1" w:styleId="TematkomentarzaZnak">
    <w:name w:val="Temat komentarza Znak"/>
    <w:basedOn w:val="TekstkomentarzaZnak"/>
    <w:link w:val="Tematkomentarza"/>
    <w:uiPriority w:val="99"/>
    <w:semiHidden/>
    <w:rsid w:val="00AF7DC3"/>
    <w:rPr>
      <w:b/>
      <w:bCs/>
      <w:sz w:val="20"/>
      <w:szCs w:val="20"/>
    </w:rPr>
  </w:style>
  <w:style w:type="paragraph" w:styleId="Tekstdymka">
    <w:name w:val="Balloon Text"/>
    <w:basedOn w:val="Normalny"/>
    <w:link w:val="TekstdymkaZnak"/>
    <w:uiPriority w:val="99"/>
    <w:semiHidden/>
    <w:unhideWhenUsed/>
    <w:rsid w:val="00AF7D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7DC3"/>
    <w:rPr>
      <w:rFonts w:ascii="Segoe UI" w:hAnsi="Segoe UI" w:cs="Segoe UI"/>
      <w:sz w:val="18"/>
      <w:szCs w:val="18"/>
    </w:rPr>
  </w:style>
  <w:style w:type="character" w:styleId="Hipercze">
    <w:name w:val="Hyperlink"/>
    <w:basedOn w:val="Domylnaczcionkaakapitu"/>
    <w:unhideWhenUsed/>
    <w:rsid w:val="00BB365C"/>
    <w:rPr>
      <w:color w:val="0000FF"/>
      <w:u w:val="single"/>
    </w:rPr>
  </w:style>
  <w:style w:type="paragraph" w:styleId="Nagwek">
    <w:name w:val="header"/>
    <w:basedOn w:val="Normalny"/>
    <w:link w:val="NagwekZnak"/>
    <w:unhideWhenUsed/>
    <w:rsid w:val="00BB365C"/>
    <w:pPr>
      <w:tabs>
        <w:tab w:val="center" w:pos="4513"/>
        <w:tab w:val="right" w:pos="9026"/>
      </w:tabs>
      <w:spacing w:after="0" w:line="240" w:lineRule="auto"/>
    </w:pPr>
    <w:rPr>
      <w:lang w:val="en-GB"/>
    </w:rPr>
  </w:style>
  <w:style w:type="character" w:customStyle="1" w:styleId="NagwekZnak">
    <w:name w:val="Nagłówek Znak"/>
    <w:basedOn w:val="Domylnaczcionkaakapitu"/>
    <w:link w:val="Nagwek"/>
    <w:rsid w:val="00BB365C"/>
    <w:rPr>
      <w:lang w:val="en-GB"/>
    </w:rPr>
  </w:style>
  <w:style w:type="paragraph" w:styleId="Akapitzlist">
    <w:name w:val="List Paragraph"/>
    <w:basedOn w:val="Normalny"/>
    <w:link w:val="AkapitzlistZnak"/>
    <w:qFormat/>
    <w:rsid w:val="00221C02"/>
    <w:pPr>
      <w:spacing w:before="120" w:after="280" w:line="312" w:lineRule="auto"/>
      <w:ind w:left="720"/>
      <w:contextualSpacing/>
    </w:pPr>
    <w:rPr>
      <w:rFonts w:ascii="Roboto Light" w:eastAsiaTheme="minorEastAsia" w:hAnsi="Roboto Light"/>
      <w:sz w:val="19"/>
      <w:szCs w:val="21"/>
    </w:rPr>
  </w:style>
  <w:style w:type="character" w:customStyle="1" w:styleId="AkapitzlistZnak">
    <w:name w:val="Akapit z listą Znak"/>
    <w:link w:val="Akapitzlist"/>
    <w:uiPriority w:val="34"/>
    <w:rsid w:val="00221C02"/>
    <w:rPr>
      <w:rFonts w:ascii="Roboto Light" w:eastAsiaTheme="minorEastAsia" w:hAnsi="Roboto Light"/>
      <w:sz w:val="19"/>
      <w:szCs w:val="21"/>
    </w:rPr>
  </w:style>
  <w:style w:type="paragraph" w:styleId="Stopka">
    <w:name w:val="footer"/>
    <w:basedOn w:val="Normalny"/>
    <w:link w:val="StopkaZnak"/>
    <w:uiPriority w:val="99"/>
    <w:unhideWhenUsed/>
    <w:rsid w:val="00A072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224"/>
  </w:style>
  <w:style w:type="character" w:customStyle="1" w:styleId="tlid-translation">
    <w:name w:val="tlid-translation"/>
    <w:basedOn w:val="Domylnaczcionkaakapitu"/>
    <w:rsid w:val="00CB3672"/>
  </w:style>
  <w:style w:type="paragraph" w:styleId="Zwykytekst">
    <w:name w:val="Plain Text"/>
    <w:basedOn w:val="Normalny"/>
    <w:link w:val="ZwykytekstZnak"/>
    <w:uiPriority w:val="99"/>
    <w:semiHidden/>
    <w:unhideWhenUsed/>
    <w:rsid w:val="0084015F"/>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84015F"/>
    <w:rPr>
      <w:rFonts w:ascii="Calibri" w:hAnsi="Calibri"/>
      <w:szCs w:val="21"/>
    </w:rPr>
  </w:style>
  <w:style w:type="character" w:customStyle="1" w:styleId="tw4winMark">
    <w:name w:val="tw4winMark"/>
    <w:uiPriority w:val="99"/>
    <w:rsid w:val="008B230F"/>
    <w:rPr>
      <w:rFonts w:ascii="Courier New" w:hAnsi="Courier New"/>
      <w:vanish/>
      <w:color w:val="800080"/>
      <w:sz w:val="24"/>
      <w:vertAlign w:val="subscript"/>
    </w:rPr>
  </w:style>
  <w:style w:type="paragraph" w:styleId="Tekstprzypisukocowego">
    <w:name w:val="endnote text"/>
    <w:basedOn w:val="Normalny"/>
    <w:link w:val="TekstprzypisukocowegoZnak"/>
    <w:uiPriority w:val="99"/>
    <w:semiHidden/>
    <w:unhideWhenUsed/>
    <w:rsid w:val="00854B5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4B5C"/>
    <w:rPr>
      <w:sz w:val="20"/>
      <w:szCs w:val="20"/>
    </w:rPr>
  </w:style>
  <w:style w:type="character" w:styleId="Odwoanieprzypisukocowego">
    <w:name w:val="endnote reference"/>
    <w:basedOn w:val="Domylnaczcionkaakapitu"/>
    <w:uiPriority w:val="99"/>
    <w:semiHidden/>
    <w:unhideWhenUsed/>
    <w:rsid w:val="00854B5C"/>
    <w:rPr>
      <w:vertAlign w:val="superscript"/>
    </w:rPr>
  </w:style>
  <w:style w:type="character" w:customStyle="1" w:styleId="Nierozpoznanawzmianka1">
    <w:name w:val="Nierozpoznana wzmianka1"/>
    <w:basedOn w:val="Domylnaczcionkaakapitu"/>
    <w:uiPriority w:val="99"/>
    <w:semiHidden/>
    <w:unhideWhenUsed/>
    <w:rsid w:val="00762725"/>
    <w:rPr>
      <w:color w:val="605E5C"/>
      <w:shd w:val="clear" w:color="auto" w:fill="E1DFDD"/>
    </w:rPr>
  </w:style>
  <w:style w:type="character" w:styleId="UyteHipercze">
    <w:name w:val="FollowedHyperlink"/>
    <w:basedOn w:val="Domylnaczcionkaakapitu"/>
    <w:uiPriority w:val="99"/>
    <w:semiHidden/>
    <w:unhideWhenUsed/>
    <w:rsid w:val="001956A3"/>
    <w:rPr>
      <w:color w:val="800080" w:themeColor="followedHyperlink"/>
      <w:u w:val="single"/>
    </w:rPr>
  </w:style>
  <w:style w:type="paragraph" w:styleId="Tekstprzypisudolnego">
    <w:name w:val="footnote text"/>
    <w:basedOn w:val="Normalny"/>
    <w:link w:val="TekstprzypisudolnegoZnak"/>
    <w:uiPriority w:val="99"/>
    <w:semiHidden/>
    <w:unhideWhenUsed/>
    <w:rsid w:val="009D33B6"/>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9D33B6"/>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9D33B6"/>
    <w:rPr>
      <w:vertAlign w:val="superscript"/>
    </w:rPr>
  </w:style>
  <w:style w:type="paragraph" w:styleId="HTML-wstpniesformatowany">
    <w:name w:val="HTML Preformatted"/>
    <w:basedOn w:val="Normalny"/>
    <w:link w:val="HTML-wstpniesformatowanyZnak"/>
    <w:uiPriority w:val="99"/>
    <w:semiHidden/>
    <w:unhideWhenUsed/>
    <w:rsid w:val="00056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05602D"/>
    <w:rPr>
      <w:rFonts w:ascii="Courier New" w:eastAsia="Times New Roman" w:hAnsi="Courier New" w:cs="Courier New"/>
      <w:sz w:val="20"/>
      <w:szCs w:val="20"/>
      <w:lang w:eastAsia="pl-PL"/>
    </w:rPr>
  </w:style>
  <w:style w:type="paragraph" w:customStyle="1" w:styleId="HTMLBody">
    <w:name w:val="HTML Body"/>
    <w:rsid w:val="006A3FDF"/>
    <w:pPr>
      <w:spacing w:after="0" w:line="240" w:lineRule="auto"/>
    </w:pPr>
    <w:rPr>
      <w:rFonts w:ascii="Century Schoolbook" w:eastAsia="Times New Roman" w:hAnsi="Century Schoolbook" w:cs="Times New Roman"/>
      <w:sz w:val="18"/>
      <w:szCs w:val="20"/>
      <w:lang w:val="en-US" w:eastAsia="pl-PL"/>
    </w:rPr>
  </w:style>
  <w:style w:type="paragraph" w:customStyle="1" w:styleId="Default">
    <w:name w:val="Default"/>
    <w:rsid w:val="006A3FDF"/>
    <w:pPr>
      <w:autoSpaceDE w:val="0"/>
      <w:autoSpaceDN w:val="0"/>
      <w:adjustRightInd w:val="0"/>
      <w:spacing w:after="0" w:line="240" w:lineRule="auto"/>
    </w:pPr>
    <w:rPr>
      <w:rFonts w:ascii="Arial" w:eastAsia="Times New Roman" w:hAnsi="Arial" w:cs="Arial"/>
      <w:snapToGrid w:val="0"/>
      <w:color w:val="000000"/>
      <w:sz w:val="24"/>
      <w:szCs w:val="24"/>
      <w:lang w:val="en-US" w:eastAsia="pl-PL"/>
    </w:rPr>
  </w:style>
  <w:style w:type="character" w:customStyle="1" w:styleId="UnresolvedMention1">
    <w:name w:val="Unresolved Mention1"/>
    <w:basedOn w:val="Domylnaczcionkaakapitu"/>
    <w:uiPriority w:val="99"/>
    <w:semiHidden/>
    <w:unhideWhenUsed/>
    <w:rsid w:val="00EC1E8B"/>
    <w:rPr>
      <w:color w:val="605E5C"/>
      <w:shd w:val="clear" w:color="auto" w:fill="E1DFDD"/>
    </w:rPr>
  </w:style>
  <w:style w:type="character" w:customStyle="1" w:styleId="UnresolvedMention2">
    <w:name w:val="Unresolved Mention2"/>
    <w:basedOn w:val="Domylnaczcionkaakapitu"/>
    <w:uiPriority w:val="99"/>
    <w:semiHidden/>
    <w:unhideWhenUsed/>
    <w:rsid w:val="00D11C33"/>
    <w:rPr>
      <w:color w:val="605E5C"/>
      <w:shd w:val="clear" w:color="auto" w:fill="E1DFDD"/>
    </w:rPr>
  </w:style>
  <w:style w:type="character" w:customStyle="1" w:styleId="normaltextrun">
    <w:name w:val="normaltextrun"/>
    <w:basedOn w:val="Domylnaczcionkaakapitu"/>
    <w:rsid w:val="00D11C33"/>
  </w:style>
  <w:style w:type="character" w:customStyle="1" w:styleId="Nagwek1Znak">
    <w:name w:val="Nagłówek 1 Znak"/>
    <w:basedOn w:val="Domylnaczcionkaakapitu"/>
    <w:link w:val="Nagwek1"/>
    <w:uiPriority w:val="9"/>
    <w:rsid w:val="003259F6"/>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3259F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8066">
      <w:bodyDiv w:val="1"/>
      <w:marLeft w:val="0"/>
      <w:marRight w:val="0"/>
      <w:marTop w:val="0"/>
      <w:marBottom w:val="0"/>
      <w:divBdr>
        <w:top w:val="none" w:sz="0" w:space="0" w:color="auto"/>
        <w:left w:val="none" w:sz="0" w:space="0" w:color="auto"/>
        <w:bottom w:val="none" w:sz="0" w:space="0" w:color="auto"/>
        <w:right w:val="none" w:sz="0" w:space="0" w:color="auto"/>
      </w:divBdr>
    </w:div>
    <w:div w:id="539561284">
      <w:bodyDiv w:val="1"/>
      <w:marLeft w:val="0"/>
      <w:marRight w:val="0"/>
      <w:marTop w:val="0"/>
      <w:marBottom w:val="0"/>
      <w:divBdr>
        <w:top w:val="none" w:sz="0" w:space="0" w:color="auto"/>
        <w:left w:val="none" w:sz="0" w:space="0" w:color="auto"/>
        <w:bottom w:val="none" w:sz="0" w:space="0" w:color="auto"/>
        <w:right w:val="none" w:sz="0" w:space="0" w:color="auto"/>
      </w:divBdr>
    </w:div>
    <w:div w:id="569266796">
      <w:bodyDiv w:val="1"/>
      <w:marLeft w:val="0"/>
      <w:marRight w:val="0"/>
      <w:marTop w:val="0"/>
      <w:marBottom w:val="0"/>
      <w:divBdr>
        <w:top w:val="none" w:sz="0" w:space="0" w:color="auto"/>
        <w:left w:val="none" w:sz="0" w:space="0" w:color="auto"/>
        <w:bottom w:val="none" w:sz="0" w:space="0" w:color="auto"/>
        <w:right w:val="none" w:sz="0" w:space="0" w:color="auto"/>
      </w:divBdr>
    </w:div>
    <w:div w:id="650138438">
      <w:bodyDiv w:val="1"/>
      <w:marLeft w:val="0"/>
      <w:marRight w:val="0"/>
      <w:marTop w:val="0"/>
      <w:marBottom w:val="0"/>
      <w:divBdr>
        <w:top w:val="none" w:sz="0" w:space="0" w:color="auto"/>
        <w:left w:val="none" w:sz="0" w:space="0" w:color="auto"/>
        <w:bottom w:val="none" w:sz="0" w:space="0" w:color="auto"/>
        <w:right w:val="none" w:sz="0" w:space="0" w:color="auto"/>
      </w:divBdr>
    </w:div>
    <w:div w:id="815493889">
      <w:bodyDiv w:val="1"/>
      <w:marLeft w:val="0"/>
      <w:marRight w:val="0"/>
      <w:marTop w:val="0"/>
      <w:marBottom w:val="0"/>
      <w:divBdr>
        <w:top w:val="none" w:sz="0" w:space="0" w:color="auto"/>
        <w:left w:val="none" w:sz="0" w:space="0" w:color="auto"/>
        <w:bottom w:val="none" w:sz="0" w:space="0" w:color="auto"/>
        <w:right w:val="none" w:sz="0" w:space="0" w:color="auto"/>
      </w:divBdr>
    </w:div>
    <w:div w:id="882139611">
      <w:bodyDiv w:val="1"/>
      <w:marLeft w:val="0"/>
      <w:marRight w:val="0"/>
      <w:marTop w:val="0"/>
      <w:marBottom w:val="0"/>
      <w:divBdr>
        <w:top w:val="none" w:sz="0" w:space="0" w:color="auto"/>
        <w:left w:val="none" w:sz="0" w:space="0" w:color="auto"/>
        <w:bottom w:val="none" w:sz="0" w:space="0" w:color="auto"/>
        <w:right w:val="none" w:sz="0" w:space="0" w:color="auto"/>
      </w:divBdr>
    </w:div>
    <w:div w:id="949896329">
      <w:bodyDiv w:val="1"/>
      <w:marLeft w:val="0"/>
      <w:marRight w:val="0"/>
      <w:marTop w:val="0"/>
      <w:marBottom w:val="0"/>
      <w:divBdr>
        <w:top w:val="none" w:sz="0" w:space="0" w:color="auto"/>
        <w:left w:val="none" w:sz="0" w:space="0" w:color="auto"/>
        <w:bottom w:val="none" w:sz="0" w:space="0" w:color="auto"/>
        <w:right w:val="none" w:sz="0" w:space="0" w:color="auto"/>
      </w:divBdr>
    </w:div>
    <w:div w:id="1130127803">
      <w:bodyDiv w:val="1"/>
      <w:marLeft w:val="0"/>
      <w:marRight w:val="0"/>
      <w:marTop w:val="0"/>
      <w:marBottom w:val="0"/>
      <w:divBdr>
        <w:top w:val="none" w:sz="0" w:space="0" w:color="auto"/>
        <w:left w:val="none" w:sz="0" w:space="0" w:color="auto"/>
        <w:bottom w:val="none" w:sz="0" w:space="0" w:color="auto"/>
        <w:right w:val="none" w:sz="0" w:space="0" w:color="auto"/>
      </w:divBdr>
    </w:div>
    <w:div w:id="1367097211">
      <w:bodyDiv w:val="1"/>
      <w:marLeft w:val="0"/>
      <w:marRight w:val="0"/>
      <w:marTop w:val="0"/>
      <w:marBottom w:val="0"/>
      <w:divBdr>
        <w:top w:val="none" w:sz="0" w:space="0" w:color="auto"/>
        <w:left w:val="none" w:sz="0" w:space="0" w:color="auto"/>
        <w:bottom w:val="none" w:sz="0" w:space="0" w:color="auto"/>
        <w:right w:val="none" w:sz="0" w:space="0" w:color="auto"/>
      </w:divBdr>
      <w:divsChild>
        <w:div w:id="634792685">
          <w:marLeft w:val="0"/>
          <w:marRight w:val="0"/>
          <w:marTop w:val="0"/>
          <w:marBottom w:val="0"/>
          <w:divBdr>
            <w:top w:val="none" w:sz="0" w:space="0" w:color="auto"/>
            <w:left w:val="none" w:sz="0" w:space="0" w:color="auto"/>
            <w:bottom w:val="none" w:sz="0" w:space="0" w:color="auto"/>
            <w:right w:val="none" w:sz="0" w:space="0" w:color="auto"/>
          </w:divBdr>
          <w:divsChild>
            <w:div w:id="5018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3871">
      <w:bodyDiv w:val="1"/>
      <w:marLeft w:val="0"/>
      <w:marRight w:val="0"/>
      <w:marTop w:val="0"/>
      <w:marBottom w:val="0"/>
      <w:divBdr>
        <w:top w:val="none" w:sz="0" w:space="0" w:color="auto"/>
        <w:left w:val="none" w:sz="0" w:space="0" w:color="auto"/>
        <w:bottom w:val="none" w:sz="0" w:space="0" w:color="auto"/>
        <w:right w:val="none" w:sz="0" w:space="0" w:color="auto"/>
      </w:divBdr>
    </w:div>
    <w:div w:id="1700935529">
      <w:bodyDiv w:val="1"/>
      <w:marLeft w:val="0"/>
      <w:marRight w:val="0"/>
      <w:marTop w:val="0"/>
      <w:marBottom w:val="0"/>
      <w:divBdr>
        <w:top w:val="none" w:sz="0" w:space="0" w:color="auto"/>
        <w:left w:val="none" w:sz="0" w:space="0" w:color="auto"/>
        <w:bottom w:val="none" w:sz="0" w:space="0" w:color="auto"/>
        <w:right w:val="none" w:sz="0" w:space="0" w:color="auto"/>
      </w:divBdr>
    </w:div>
    <w:div w:id="1789009306">
      <w:bodyDiv w:val="1"/>
      <w:marLeft w:val="0"/>
      <w:marRight w:val="0"/>
      <w:marTop w:val="0"/>
      <w:marBottom w:val="0"/>
      <w:divBdr>
        <w:top w:val="none" w:sz="0" w:space="0" w:color="auto"/>
        <w:left w:val="none" w:sz="0" w:space="0" w:color="auto"/>
        <w:bottom w:val="none" w:sz="0" w:space="0" w:color="auto"/>
        <w:right w:val="none" w:sz="0" w:space="0" w:color="auto"/>
      </w:divBdr>
    </w:div>
    <w:div w:id="210653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vay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vaya.com/en/about-avaya/newsroom/pr-us-2108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vaya.com/en/products/ccaas/public/?utm_campaign=pr-rel-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vaya.com/en/products/cpaas/?utm_campaign=pr-rel-us" TargetMode="External"/><Relationship Id="rId4" Type="http://schemas.openxmlformats.org/officeDocument/2006/relationships/settings" Target="settings.xml"/><Relationship Id="rId9" Type="http://schemas.openxmlformats.org/officeDocument/2006/relationships/hyperlink" Target="https://www.avaya.com/en/?utm_campaign=pr-rel-us" TargetMode="External"/><Relationship Id="rId14" Type="http://schemas.openxmlformats.org/officeDocument/2006/relationships/hyperlink" Target="mailto:jdunin-keplicz@solskip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81BDF-053F-4EBA-9DC4-114DC7EC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1088</Words>
  <Characters>6533</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acwiertnia</dc:creator>
  <cp:lastModifiedBy>Jan Stozek</cp:lastModifiedBy>
  <cp:revision>16</cp:revision>
  <dcterms:created xsi:type="dcterms:W3CDTF">2021-07-01T08:22:00Z</dcterms:created>
  <dcterms:modified xsi:type="dcterms:W3CDTF">2021-08-31T08:16:00Z</dcterms:modified>
</cp:coreProperties>
</file>